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HARASZTI  LIGET  KFT. </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Bels</w:t>
      </w:r>
      <w:r>
        <w:rPr>
          <w:rFonts w:ascii="Times New Roman" w:hAnsi="Times New Roman" w:cs="Times New Roman" w:eastAsia="Times New Roman"/>
          <w:b/>
          <w:color w:val="auto"/>
          <w:spacing w:val="0"/>
          <w:position w:val="0"/>
          <w:sz w:val="24"/>
          <w:shd w:fill="auto" w:val="clear"/>
        </w:rPr>
        <w:t xml:space="preserve">ő adatkezelési és adatbiztonsági szabályzat</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 A szabályzat hatálya</w:t>
      </w:r>
    </w:p>
    <w:p>
      <w:pPr>
        <w:numPr>
          <w:ilvl w:val="0"/>
          <w:numId w:val="4"/>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Jelen szabályzat hatálya kiterjed Haraszti Liget Kft.  vállalkozás teljes egészére és az általa foglalkoztatottakra (a továbbiakban: vállalkozás).</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 A szabályzat célja</w:t>
      </w:r>
    </w:p>
    <w:p>
      <w:pPr>
        <w:numPr>
          <w:ilvl w:val="0"/>
          <w:numId w:val="6"/>
        </w:numPr>
        <w:spacing w:before="0" w:after="200" w:line="276"/>
        <w:ind w:right="0" w:left="78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Szabályzat célja, hogy biztosítsa a személyes adatok alaptörvény szerinti védelmének érvényesülését, az információs önrendelkezés megvalósulását, továbbá, hogy a vállalkozás által kezelt személyes adatok tekintetében meghatározza az adatkezelés során irányadó adatvédelmi és adatbiztonsági szabályokat.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III. Irányadó jogszabályok</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8"/>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vállalkozásnak az adatkezelése során az alábbi jogszabályokban foglalt el</w:t>
      </w:r>
      <w:r>
        <w:rPr>
          <w:rFonts w:ascii="Times New Roman" w:hAnsi="Times New Roman" w:cs="Times New Roman" w:eastAsia="Times New Roman"/>
          <w:color w:val="auto"/>
          <w:spacing w:val="0"/>
          <w:position w:val="0"/>
          <w:sz w:val="24"/>
          <w:shd w:fill="auto" w:val="clear"/>
        </w:rPr>
        <w:t xml:space="preserve">őírásoknak megfelelően kell eljárnia, a jelen belső szabályzatban foglaltak szerint:</w:t>
      </w:r>
    </w:p>
    <w:p>
      <w:pPr>
        <w:numPr>
          <w:ilvl w:val="0"/>
          <w:numId w:val="8"/>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Európai Parlament és a Tanács (Eu) 2016/679 Rendelete (2016. április 27.)</w:t>
      </w:r>
    </w:p>
    <w:p>
      <w:pPr>
        <w:spacing w:before="0" w:after="200" w:line="276"/>
        <w:ind w:right="0" w:left="78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 természetes személyeknek a személyes adatok kezelése tekintetében történ</w:t>
      </w:r>
      <w:r>
        <w:rPr>
          <w:rFonts w:ascii="Times New Roman" w:hAnsi="Times New Roman" w:cs="Times New Roman" w:eastAsia="Times New Roman"/>
          <w:color w:val="auto"/>
          <w:spacing w:val="0"/>
          <w:position w:val="0"/>
          <w:sz w:val="24"/>
          <w:shd w:fill="auto" w:val="clear"/>
        </w:rPr>
        <w:t xml:space="preserve">ő </w:t>
        <w:tab/>
        <w:t xml:space="preserve">védelméről és az ilyen adatok szabad áramlásáról, valamint a 95/46/EK </w:t>
        <w:tab/>
        <w:t xml:space="preserve">rendelet hatályon kívül helyezéséről (általános adatvédelmi rendelet, a </w:t>
        <w:tab/>
        <w:t xml:space="preserve">továbbiakban: GDPR)</w:t>
      </w:r>
    </w:p>
    <w:p>
      <w:pPr>
        <w:numPr>
          <w:ilvl w:val="0"/>
          <w:numId w:val="11"/>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az információs önrendelkezési jogról és az információszabadságról</w:t>
      </w:r>
      <w:r>
        <w:rPr>
          <w:rFonts w:ascii="Times New Roman" w:hAnsi="Times New Roman" w:cs="Times New Roman" w:eastAsia="Times New Roman"/>
          <w:color w:val="auto"/>
          <w:spacing w:val="0"/>
          <w:position w:val="0"/>
          <w:sz w:val="24"/>
          <w:shd w:fill="auto" w:val="clear"/>
        </w:rPr>
        <w:t xml:space="preserve"> szóló </w:t>
      </w:r>
      <w:r>
        <w:rPr>
          <w:rFonts w:ascii="Times New Roman" w:hAnsi="Times New Roman" w:cs="Times New Roman" w:eastAsia="Times New Roman"/>
          <w:color w:val="000000"/>
          <w:spacing w:val="0"/>
          <w:position w:val="0"/>
          <w:sz w:val="24"/>
          <w:shd w:fill="auto" w:val="clear"/>
        </w:rPr>
        <w:t xml:space="preserve">2011. évi CXII. törvény (a továbbiakban: Infotv.)</w:t>
      </w:r>
    </w:p>
    <w:p>
      <w:pPr>
        <w:numPr>
          <w:ilvl w:val="0"/>
          <w:numId w:val="11"/>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polgári törvénykönyvr</w:t>
      </w:r>
      <w:r>
        <w:rPr>
          <w:rFonts w:ascii="Times New Roman" w:hAnsi="Times New Roman" w:cs="Times New Roman" w:eastAsia="Times New Roman"/>
          <w:color w:val="auto"/>
          <w:spacing w:val="0"/>
          <w:position w:val="0"/>
          <w:sz w:val="24"/>
          <w:shd w:fill="auto" w:val="clear"/>
        </w:rPr>
        <w:t xml:space="preserve">ől szóló 2013. évi V. törvény (a továbbiakban: Ptk.)</w:t>
      </w:r>
    </w:p>
    <w:p>
      <w:pPr>
        <w:numPr>
          <w:ilvl w:val="0"/>
          <w:numId w:val="11"/>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munka törvénykönyvér</w:t>
      </w:r>
      <w:r>
        <w:rPr>
          <w:rFonts w:ascii="Times New Roman" w:hAnsi="Times New Roman" w:cs="Times New Roman" w:eastAsia="Times New Roman"/>
          <w:color w:val="auto"/>
          <w:spacing w:val="0"/>
          <w:position w:val="0"/>
          <w:sz w:val="24"/>
          <w:shd w:fill="auto" w:val="clear"/>
        </w:rPr>
        <w:t xml:space="preserve">ől szóló 2012. évi I. törvény (a továbbiakban: Mt.)</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IV. Értelmez</w:t>
      </w:r>
      <w:r>
        <w:rPr>
          <w:rFonts w:ascii="Times New Roman" w:hAnsi="Times New Roman" w:cs="Times New Roman" w:eastAsia="Times New Roman"/>
          <w:b/>
          <w:color w:val="auto"/>
          <w:spacing w:val="0"/>
          <w:position w:val="0"/>
          <w:sz w:val="24"/>
          <w:shd w:fill="auto" w:val="clear"/>
        </w:rPr>
        <w:t xml:space="preserve">ő rendelkezések </w:t>
      </w:r>
    </w:p>
    <w:p>
      <w:pPr>
        <w:numPr>
          <w:ilvl w:val="0"/>
          <w:numId w:val="13"/>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GDPR-ban meghatározott fogalmak, amelyek közül jelen bels</w:t>
      </w:r>
      <w:r>
        <w:rPr>
          <w:rFonts w:ascii="Times New Roman" w:hAnsi="Times New Roman" w:cs="Times New Roman" w:eastAsia="Times New Roman"/>
          <w:color w:val="auto"/>
          <w:spacing w:val="0"/>
          <w:position w:val="0"/>
          <w:sz w:val="24"/>
          <w:shd w:fill="auto" w:val="clear"/>
        </w:rPr>
        <w:t xml:space="preserve">ő szabályzat jellegével összhangban az alábbi fogalmak emelendők ki :</w:t>
      </w:r>
    </w:p>
    <w:p>
      <w:pPr>
        <w:numPr>
          <w:ilvl w:val="0"/>
          <w:numId w:val="13"/>
        </w:numPr>
        <w:spacing w:before="0" w:after="200" w:line="276"/>
        <w:ind w:right="0" w:left="114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személyes adat: </w:t>
      </w:r>
      <w:r>
        <w:rPr>
          <w:rFonts w:ascii="Times New Roman" w:hAnsi="Times New Roman" w:cs="Times New Roman" w:eastAsia="Times New Roman"/>
          <w:color w:val="auto"/>
          <w:spacing w:val="0"/>
          <w:position w:val="0"/>
          <w:sz w:val="24"/>
          <w:shd w:fill="auto" w:val="clear"/>
        </w:rPr>
        <w:t xml:space="preserve">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w:t>
      </w:r>
      <w:r>
        <w:rPr>
          <w:rFonts w:ascii="Times New Roman" w:hAnsi="Times New Roman" w:cs="Times New Roman" w:eastAsia="Times New Roman"/>
          <w:color w:val="auto"/>
          <w:spacing w:val="0"/>
          <w:position w:val="0"/>
          <w:sz w:val="24"/>
          <w:shd w:fill="auto" w:val="clear"/>
        </w:rPr>
        <w:t xml:space="preserve">ő alapján azonosítható.</w:t>
      </w:r>
    </w:p>
    <w:p>
      <w:pPr>
        <w:numPr>
          <w:ilvl w:val="0"/>
          <w:numId w:val="13"/>
        </w:numPr>
        <w:spacing w:before="0" w:after="200" w:line="276"/>
        <w:ind w:right="0" w:left="114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adatkezelés:</w:t>
      </w:r>
      <w:r>
        <w:rPr>
          <w:rFonts w:ascii="Times New Roman" w:hAnsi="Times New Roman" w:cs="Times New Roman" w:eastAsia="Times New Roman"/>
          <w:color w:val="auto"/>
          <w:spacing w:val="0"/>
          <w:position w:val="0"/>
          <w:sz w:val="24"/>
          <w:shd w:fill="auto" w:val="clear"/>
        </w:rPr>
        <w:t xml:space="preserve"> a személyes adatokon vagy adatállományokon automatizált vagy nem automatizált módon végzett bármely m</w:t>
      </w:r>
      <w:r>
        <w:rPr>
          <w:rFonts w:ascii="Times New Roman" w:hAnsi="Times New Roman" w:cs="Times New Roman" w:eastAsia="Times New Roman"/>
          <w:color w:val="auto"/>
          <w:spacing w:val="0"/>
          <w:position w:val="0"/>
          <w:sz w:val="24"/>
          <w:shd w:fill="auto" w:val="clear"/>
        </w:rPr>
        <w:t xml:space="preserve">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pPr>
        <w:numPr>
          <w:ilvl w:val="0"/>
          <w:numId w:val="13"/>
        </w:numPr>
        <w:spacing w:before="0" w:after="200" w:line="276"/>
        <w:ind w:right="0" w:left="114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adatkezel</w:t>
      </w:r>
      <w:r>
        <w:rPr>
          <w:rFonts w:ascii="Times New Roman" w:hAnsi="Times New Roman" w:cs="Times New Roman" w:eastAsia="Times New Roman"/>
          <w:color w:val="auto"/>
          <w:spacing w:val="0"/>
          <w:position w:val="0"/>
          <w:sz w:val="24"/>
          <w:u w:val="single"/>
          <w:shd w:fill="auto" w:val="clear"/>
        </w:rPr>
        <w:t xml:space="preserve">ő</w:t>
      </w:r>
      <w:r>
        <w:rPr>
          <w:rFonts w:ascii="Times New Roman" w:hAnsi="Times New Roman" w:cs="Times New Roman" w:eastAsia="Times New Roman"/>
          <w:color w:val="auto"/>
          <w:spacing w:val="0"/>
          <w:position w:val="0"/>
          <w:sz w:val="24"/>
          <w:shd w:fill="auto" w:val="clear"/>
        </w:rPr>
        <w:t xml:space="preserve">: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pPr>
        <w:numPr>
          <w:ilvl w:val="0"/>
          <w:numId w:val="13"/>
        </w:numPr>
        <w:spacing w:before="0" w:after="200" w:line="276"/>
        <w:ind w:right="0" w:left="114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adatfeldolgozó:</w:t>
      </w:r>
      <w:r>
        <w:rPr>
          <w:rFonts w:ascii="Times New Roman" w:hAnsi="Times New Roman" w:cs="Times New Roman" w:eastAsia="Times New Roman"/>
          <w:color w:val="auto"/>
          <w:spacing w:val="0"/>
          <w:position w:val="0"/>
          <w:sz w:val="24"/>
          <w:shd w:fill="auto" w:val="clear"/>
        </w:rPr>
        <w:t xml:space="preserve"> az a természetes vagy jogi személy, közhatalmi szerv, ügynökség vagy bármely egyéb szerv, amely az adatkezel</w:t>
      </w:r>
      <w:r>
        <w:rPr>
          <w:rFonts w:ascii="Times New Roman" w:hAnsi="Times New Roman" w:cs="Times New Roman" w:eastAsia="Times New Roman"/>
          <w:color w:val="auto"/>
          <w:spacing w:val="0"/>
          <w:position w:val="0"/>
          <w:sz w:val="24"/>
          <w:shd w:fill="auto" w:val="clear"/>
        </w:rPr>
        <w:t xml:space="preserve">ő nevében személyes adatokat kezel. </w:t>
      </w:r>
    </w:p>
    <w:p>
      <w:pPr>
        <w:numPr>
          <w:ilvl w:val="0"/>
          <w:numId w:val="13"/>
        </w:numPr>
        <w:spacing w:before="0" w:after="200" w:line="276"/>
        <w:ind w:right="0" w:left="114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címzett:</w:t>
      </w:r>
      <w:r>
        <w:rPr>
          <w:rFonts w:ascii="Times New Roman" w:hAnsi="Times New Roman" w:cs="Times New Roman" w:eastAsia="Times New Roman"/>
          <w:color w:val="auto"/>
          <w:spacing w:val="0"/>
          <w:position w:val="0"/>
          <w:sz w:val="24"/>
          <w:shd w:fill="auto" w:val="clear"/>
        </w:rPr>
        <w:t xml:space="preserve">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w:t>
      </w:r>
      <w:r>
        <w:rPr>
          <w:rFonts w:ascii="Times New Roman" w:hAnsi="Times New Roman" w:cs="Times New Roman" w:eastAsia="Times New Roman"/>
          <w:color w:val="auto"/>
          <w:spacing w:val="0"/>
          <w:position w:val="0"/>
          <w:sz w:val="24"/>
          <w:shd w:fill="auto" w:val="clear"/>
        </w:rPr>
        <w:t xml:space="preserve">ősülnek címzettnek; az említett adatok e közhatalmi szervek általi kezelése meg kell, hogy feleljen az adatkezelés céljainak megfelelően az alkalmazandó adatvédelmi szabályoknak.</w:t>
      </w:r>
    </w:p>
    <w:p>
      <w:pPr>
        <w:numPr>
          <w:ilvl w:val="0"/>
          <w:numId w:val="13"/>
        </w:numPr>
        <w:spacing w:before="0" w:after="200" w:line="276"/>
        <w:ind w:right="0" w:left="114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harmadik fél</w:t>
      </w:r>
      <w:r>
        <w:rPr>
          <w:rFonts w:ascii="Times New Roman" w:hAnsi="Times New Roman" w:cs="Times New Roman" w:eastAsia="Times New Roman"/>
          <w:color w:val="auto"/>
          <w:spacing w:val="0"/>
          <w:position w:val="0"/>
          <w:sz w:val="24"/>
          <w:shd w:fill="auto" w:val="clear"/>
        </w:rPr>
        <w:t xml:space="preserve">: az a természetes vagy jogi személy, közhatalmi szerv, ügynökség vagy bármely egyéb szerv, amely nem azonos az érintettel, az adatkezel</w:t>
      </w:r>
      <w:r>
        <w:rPr>
          <w:rFonts w:ascii="Times New Roman" w:hAnsi="Times New Roman" w:cs="Times New Roman" w:eastAsia="Times New Roman"/>
          <w:color w:val="auto"/>
          <w:spacing w:val="0"/>
          <w:position w:val="0"/>
          <w:sz w:val="24"/>
          <w:shd w:fill="auto" w:val="clear"/>
        </w:rPr>
        <w:t xml:space="preserve">ővel, az adatfeldolgozóval vagy azokkal a személyekkel, akik az adatkezelő vagy adatfeldolgozó közvetlen irányítása alatt a személyes adatok kezelésére felhatalmazást kaptak.</w:t>
      </w:r>
    </w:p>
    <w:p>
      <w:pPr>
        <w:numPr>
          <w:ilvl w:val="0"/>
          <w:numId w:val="13"/>
        </w:numPr>
        <w:spacing w:before="0" w:after="200" w:line="276"/>
        <w:ind w:right="0" w:left="114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nyilvántartási rendszer</w:t>
      </w:r>
      <w:r>
        <w:rPr>
          <w:rFonts w:ascii="Times New Roman" w:hAnsi="Times New Roman" w:cs="Times New Roman" w:eastAsia="Times New Roman"/>
          <w:color w:val="auto"/>
          <w:spacing w:val="0"/>
          <w:position w:val="0"/>
          <w:sz w:val="24"/>
          <w:shd w:fill="auto" w:val="clear"/>
        </w:rPr>
        <w:t xml:space="preserve">: a személyes adatok bármely módon – centralizált, decentralizált vagy funkcionális vagy földrajzi szempontok szerint – tagolt állománya, amely meghatározott ismérvek alapján hozzáférhet</w:t>
      </w:r>
      <w:r>
        <w:rPr>
          <w:rFonts w:ascii="Times New Roman" w:hAnsi="Times New Roman" w:cs="Times New Roman" w:eastAsia="Times New Roman"/>
          <w:color w:val="auto"/>
          <w:spacing w:val="0"/>
          <w:position w:val="0"/>
          <w:sz w:val="24"/>
          <w:shd w:fill="auto" w:val="clear"/>
        </w:rPr>
        <w:t xml:space="preserve">ő.</w:t>
      </w:r>
    </w:p>
    <w:p>
      <w:pPr>
        <w:numPr>
          <w:ilvl w:val="0"/>
          <w:numId w:val="13"/>
        </w:numPr>
        <w:spacing w:before="0" w:after="200" w:line="276"/>
        <w:ind w:right="0" w:left="114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adatvédelmi incidens:</w:t>
      </w:r>
      <w:r>
        <w:rPr>
          <w:rFonts w:ascii="Times New Roman" w:hAnsi="Times New Roman" w:cs="Times New Roman" w:eastAsia="Times New Roman"/>
          <w:color w:val="auto"/>
          <w:spacing w:val="0"/>
          <w:position w:val="0"/>
          <w:sz w:val="24"/>
          <w:shd w:fill="auto" w:val="clear"/>
        </w:rPr>
        <w:t xml:space="preserve">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pPr>
        <w:numPr>
          <w:ilvl w:val="0"/>
          <w:numId w:val="13"/>
        </w:numPr>
        <w:spacing w:before="0" w:after="200" w:line="276"/>
        <w:ind w:right="0" w:left="114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képvisel</w:t>
      </w:r>
      <w:r>
        <w:rPr>
          <w:rFonts w:ascii="Times New Roman" w:hAnsi="Times New Roman" w:cs="Times New Roman" w:eastAsia="Times New Roman"/>
          <w:color w:val="auto"/>
          <w:spacing w:val="0"/>
          <w:position w:val="0"/>
          <w:sz w:val="24"/>
          <w:u w:val="single"/>
          <w:shd w:fill="auto" w:val="clear"/>
        </w:rPr>
        <w:t xml:space="preserve">ő:</w:t>
      </w:r>
      <w:r>
        <w:rPr>
          <w:rFonts w:ascii="Times New Roman" w:hAnsi="Times New Roman" w:cs="Times New Roman" w:eastAsia="Times New Roman"/>
          <w:color w:val="auto"/>
          <w:spacing w:val="0"/>
          <w:position w:val="0"/>
          <w:sz w:val="24"/>
          <w:shd w:fill="auto" w:val="clear"/>
        </w:rPr>
        <w:t xml:space="preserve"> az az Európai Unióban tevékenységi hellyel, illetve lakóhellyel rendelkező és az adatkezelő vagy adatfeldolgozó által a 27. cikk alapján írásban megjelölt természetes vagy jogi személy, aki, illetve amely az adatkezelőt vagy adatfeldolgozót képviseli az adatkezelőre vagy adatfeldolgozóra az e rendelet értelmében háruló kötelezettségek vonatkozásában.</w:t>
      </w:r>
    </w:p>
    <w:p>
      <w:pPr>
        <w:numPr>
          <w:ilvl w:val="0"/>
          <w:numId w:val="13"/>
        </w:numPr>
        <w:spacing w:before="0" w:after="200" w:line="276"/>
        <w:ind w:right="0" w:left="114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vállalkozás</w:t>
      </w:r>
      <w:r>
        <w:rPr>
          <w:rFonts w:ascii="Times New Roman" w:hAnsi="Times New Roman" w:cs="Times New Roman" w:eastAsia="Times New Roman"/>
          <w:color w:val="auto"/>
          <w:spacing w:val="0"/>
          <w:position w:val="0"/>
          <w:sz w:val="24"/>
          <w:shd w:fill="auto" w:val="clear"/>
        </w:rPr>
        <w:t xml:space="preserve">: gazdasági tevékenységet folytató természetes vagy jogi személy, függetlenül a jogi formájától, ideértve a rendszeres gazdasági tevékenységet folytató személyegyesít</w:t>
      </w:r>
      <w:r>
        <w:rPr>
          <w:rFonts w:ascii="Times New Roman" w:hAnsi="Times New Roman" w:cs="Times New Roman" w:eastAsia="Times New Roman"/>
          <w:color w:val="auto"/>
          <w:spacing w:val="0"/>
          <w:position w:val="0"/>
          <w:sz w:val="24"/>
          <w:shd w:fill="auto" w:val="clear"/>
        </w:rPr>
        <w:t xml:space="preserve">ő társaságokat és egyesületeket is.</w:t>
      </w:r>
    </w:p>
    <w:p>
      <w:pPr>
        <w:spacing w:before="0" w:after="200" w:line="276"/>
        <w:ind w:right="0" w:left="114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További fogalmak:</w:t>
      </w:r>
    </w:p>
    <w:p>
      <w:pPr>
        <w:numPr>
          <w:ilvl w:val="0"/>
          <w:numId w:val="16"/>
        </w:numPr>
        <w:spacing w:before="0" w:after="200" w:line="276"/>
        <w:ind w:right="0" w:left="114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adatvagyon leltár:</w:t>
      </w:r>
      <w:r>
        <w:rPr>
          <w:rFonts w:ascii="Times New Roman" w:hAnsi="Times New Roman" w:cs="Times New Roman" w:eastAsia="Times New Roman"/>
          <w:color w:val="auto"/>
          <w:spacing w:val="0"/>
          <w:position w:val="0"/>
          <w:sz w:val="24"/>
          <w:shd w:fill="auto" w:val="clear"/>
        </w:rPr>
        <w:t xml:space="preserve"> az adatkezel</w:t>
      </w:r>
      <w:r>
        <w:rPr>
          <w:rFonts w:ascii="Times New Roman" w:hAnsi="Times New Roman" w:cs="Times New Roman" w:eastAsia="Times New Roman"/>
          <w:color w:val="auto"/>
          <w:spacing w:val="0"/>
          <w:position w:val="0"/>
          <w:sz w:val="24"/>
          <w:shd w:fill="auto" w:val="clear"/>
        </w:rPr>
        <w:t xml:space="preserve">ő által kezelt személyes adatok körének és jellegének felmérését szolgáló dokumentum.</w:t>
      </w:r>
    </w:p>
    <w:p>
      <w:pPr>
        <w:numPr>
          <w:ilvl w:val="0"/>
          <w:numId w:val="16"/>
        </w:numPr>
        <w:spacing w:before="0" w:after="200" w:line="276"/>
        <w:ind w:right="0" w:left="114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technikai és szervezési intézkedések</w:t>
      </w:r>
      <w:r>
        <w:rPr>
          <w:rFonts w:ascii="Times New Roman" w:hAnsi="Times New Roman" w:cs="Times New Roman" w:eastAsia="Times New Roman"/>
          <w:color w:val="auto"/>
          <w:spacing w:val="0"/>
          <w:position w:val="0"/>
          <w:sz w:val="24"/>
          <w:shd w:fill="auto" w:val="clear"/>
        </w:rPr>
        <w:t xml:space="preserve">: az adatkezel</w:t>
      </w:r>
      <w:r>
        <w:rPr>
          <w:rFonts w:ascii="Times New Roman" w:hAnsi="Times New Roman" w:cs="Times New Roman" w:eastAsia="Times New Roman"/>
          <w:color w:val="auto"/>
          <w:spacing w:val="0"/>
          <w:position w:val="0"/>
          <w:sz w:val="24"/>
          <w:shd w:fill="auto" w:val="clear"/>
        </w:rPr>
        <w:t xml:space="preserve">ő által az adatkezelés jellege, hatóköre, körülményei és céljai, valamint a természetes személyek jogaira és szabadságaira jelentett, változó valószínűségű és súlyosságú kockázat figyelembevételével megfelelően meghatározott eljárásrend annak biztosítása és bizonyítása céljából, hogy a személyes adatok kezelése a GDPR-ral összhangban történik. Ezeket az intézkedéseket az adatkezelő felülvizsgálja és szükség esetén naprakésszé teszi.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 Az adatkezelés alapelvei </w:t>
      </w:r>
    </w:p>
    <w:p>
      <w:pPr>
        <w:numPr>
          <w:ilvl w:val="0"/>
          <w:numId w:val="18"/>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vállalkozás az adatok kezelését jogszer</w:t>
      </w:r>
      <w:r>
        <w:rPr>
          <w:rFonts w:ascii="Times New Roman" w:hAnsi="Times New Roman" w:cs="Times New Roman" w:eastAsia="Times New Roman"/>
          <w:color w:val="auto"/>
          <w:spacing w:val="0"/>
          <w:position w:val="0"/>
          <w:sz w:val="24"/>
          <w:shd w:fill="auto" w:val="clear"/>
        </w:rPr>
        <w:t xml:space="preserve">űen és tisztességesen, valamint az érintett számára átlátható módon végzi (</w:t>
      </w:r>
      <w:r>
        <w:rPr>
          <w:rFonts w:ascii="Times New Roman" w:hAnsi="Times New Roman" w:cs="Times New Roman" w:eastAsia="Times New Roman"/>
          <w:color w:val="auto"/>
          <w:spacing w:val="0"/>
          <w:position w:val="0"/>
          <w:sz w:val="24"/>
          <w:u w:val="single"/>
          <w:shd w:fill="auto" w:val="clear"/>
        </w:rPr>
        <w:t xml:space="preserve">jogszerűség, tisztességes eljárás és átláthatóság</w:t>
      </w:r>
      <w:r>
        <w:rPr>
          <w:rFonts w:ascii="Times New Roman" w:hAnsi="Times New Roman" w:cs="Times New Roman" w:eastAsia="Times New Roman"/>
          <w:color w:val="auto"/>
          <w:spacing w:val="0"/>
          <w:position w:val="0"/>
          <w:sz w:val="24"/>
          <w:shd w:fill="auto" w:val="clear"/>
        </w:rPr>
        <w:t xml:space="preserve">).</w:t>
      </w:r>
    </w:p>
    <w:p>
      <w:pPr>
        <w:numPr>
          <w:ilvl w:val="0"/>
          <w:numId w:val="18"/>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vállalkozás a személyes adatok gy</w:t>
      </w:r>
      <w:r>
        <w:rPr>
          <w:rFonts w:ascii="Times New Roman" w:hAnsi="Times New Roman" w:cs="Times New Roman" w:eastAsia="Times New Roman"/>
          <w:color w:val="auto"/>
          <w:spacing w:val="0"/>
          <w:position w:val="0"/>
          <w:sz w:val="24"/>
          <w:shd w:fill="auto" w:val="clear"/>
        </w:rPr>
        <w:t xml:space="preserve">űjtését csak meghatározott, egyértelmű és jogszerű célból végzi, és azokat nem kezeli ezekkel a célokkal össze nem egyeztethető módon (</w:t>
      </w:r>
      <w:r>
        <w:rPr>
          <w:rFonts w:ascii="Times New Roman" w:hAnsi="Times New Roman" w:cs="Times New Roman" w:eastAsia="Times New Roman"/>
          <w:color w:val="auto"/>
          <w:spacing w:val="0"/>
          <w:position w:val="0"/>
          <w:sz w:val="24"/>
          <w:u w:val="single"/>
          <w:shd w:fill="auto" w:val="clear"/>
        </w:rPr>
        <w:t xml:space="preserve">célhoz kötöttség</w:t>
      </w:r>
      <w:r>
        <w:rPr>
          <w:rFonts w:ascii="Times New Roman" w:hAnsi="Times New Roman" w:cs="Times New Roman" w:eastAsia="Times New Roman"/>
          <w:color w:val="auto"/>
          <w:spacing w:val="0"/>
          <w:position w:val="0"/>
          <w:sz w:val="24"/>
          <w:shd w:fill="auto" w:val="clear"/>
        </w:rPr>
        <w:t xml:space="preserve">). </w:t>
      </w:r>
    </w:p>
    <w:p>
      <w:pPr>
        <w:numPr>
          <w:ilvl w:val="0"/>
          <w:numId w:val="18"/>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vállalkozás az adatkezelést annak célja(i) szempontjából megfelel</w:t>
      </w:r>
      <w:r>
        <w:rPr>
          <w:rFonts w:ascii="Times New Roman" w:hAnsi="Times New Roman" w:cs="Times New Roman" w:eastAsia="Times New Roman"/>
          <w:color w:val="auto"/>
          <w:spacing w:val="0"/>
          <w:position w:val="0"/>
          <w:sz w:val="24"/>
          <w:shd w:fill="auto" w:val="clear"/>
        </w:rPr>
        <w:t xml:space="preserve">ően és relevánsan, és a szükségesre korlátozva végzi (</w:t>
      </w:r>
      <w:r>
        <w:rPr>
          <w:rFonts w:ascii="Times New Roman" w:hAnsi="Times New Roman" w:cs="Times New Roman" w:eastAsia="Times New Roman"/>
          <w:color w:val="auto"/>
          <w:spacing w:val="0"/>
          <w:position w:val="0"/>
          <w:sz w:val="24"/>
          <w:u w:val="single"/>
          <w:shd w:fill="auto" w:val="clear"/>
        </w:rPr>
        <w:t xml:space="preserve">adattakarékosság</w:t>
      </w:r>
      <w:r>
        <w:rPr>
          <w:rFonts w:ascii="Times New Roman" w:hAnsi="Times New Roman" w:cs="Times New Roman" w:eastAsia="Times New Roman"/>
          <w:color w:val="auto"/>
          <w:spacing w:val="0"/>
          <w:position w:val="0"/>
          <w:sz w:val="24"/>
          <w:shd w:fill="auto" w:val="clear"/>
        </w:rPr>
        <w:t xml:space="preserve">). Ennek megfelelően a vállalkozás nem gyűjt és nem tárol több adatot, mint amennyi az adatkezelés céljának a megvalósulásához feltétlenül szükséges.</w:t>
      </w:r>
    </w:p>
    <w:p>
      <w:pPr>
        <w:numPr>
          <w:ilvl w:val="0"/>
          <w:numId w:val="18"/>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vállalkozás adatkezelése pontos és naprakész. A vállalkozás minden észszer</w:t>
      </w:r>
      <w:r>
        <w:rPr>
          <w:rFonts w:ascii="Times New Roman" w:hAnsi="Times New Roman" w:cs="Times New Roman" w:eastAsia="Times New Roman"/>
          <w:color w:val="auto"/>
          <w:spacing w:val="0"/>
          <w:position w:val="0"/>
          <w:sz w:val="24"/>
          <w:shd w:fill="auto" w:val="clear"/>
        </w:rPr>
        <w:t xml:space="preserve">ű intézkedést megtesz annak érdekében, hogy az adatkezelés céljai szempontjából pontatlan személyes adatokat haladéktalanul törlésre vagy helyesbítésre kerüljenek (</w:t>
      </w:r>
      <w:r>
        <w:rPr>
          <w:rFonts w:ascii="Times New Roman" w:hAnsi="Times New Roman" w:cs="Times New Roman" w:eastAsia="Times New Roman"/>
          <w:color w:val="auto"/>
          <w:spacing w:val="0"/>
          <w:position w:val="0"/>
          <w:sz w:val="24"/>
          <w:u w:val="single"/>
          <w:shd w:fill="auto" w:val="clear"/>
        </w:rPr>
        <w:t xml:space="preserve">pontosság</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78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vállalkozás a személyes adatokat olyan formában tárolja, amely az érintettek azonosítását csak a személyes adatok kezelése céljainak eléréséhez szükséges ideig teszi lehet</w:t>
      </w:r>
      <w:r>
        <w:rPr>
          <w:rFonts w:ascii="Times New Roman" w:hAnsi="Times New Roman" w:cs="Times New Roman" w:eastAsia="Times New Roman"/>
          <w:color w:val="auto"/>
          <w:spacing w:val="0"/>
          <w:position w:val="0"/>
          <w:sz w:val="24"/>
          <w:shd w:fill="auto" w:val="clear"/>
        </w:rPr>
        <w:t xml:space="preserve">ővé, figyelemmel a vonatkozó jogszabályokban meghatározott tárolási kötelezettségre (</w:t>
      </w:r>
      <w:r>
        <w:rPr>
          <w:rFonts w:ascii="Times New Roman" w:hAnsi="Times New Roman" w:cs="Times New Roman" w:eastAsia="Times New Roman"/>
          <w:color w:val="auto"/>
          <w:spacing w:val="0"/>
          <w:position w:val="0"/>
          <w:sz w:val="24"/>
          <w:u w:val="single"/>
          <w:shd w:fill="auto" w:val="clear"/>
        </w:rPr>
        <w:t xml:space="preserve">korlátozott tárolhatóság</w:t>
      </w:r>
      <w:r>
        <w:rPr>
          <w:rFonts w:ascii="Times New Roman" w:hAnsi="Times New Roman" w:cs="Times New Roman" w:eastAsia="Times New Roman"/>
          <w:color w:val="auto"/>
          <w:spacing w:val="0"/>
          <w:position w:val="0"/>
          <w:sz w:val="24"/>
          <w:shd w:fill="auto" w:val="clear"/>
        </w:rPr>
        <w:t xml:space="preserve">).</w:t>
      </w:r>
    </w:p>
    <w:p>
      <w:pPr>
        <w:numPr>
          <w:ilvl w:val="0"/>
          <w:numId w:val="20"/>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vállalkozás megfelel</w:t>
      </w:r>
      <w:r>
        <w:rPr>
          <w:rFonts w:ascii="Times New Roman" w:hAnsi="Times New Roman" w:cs="Times New Roman" w:eastAsia="Times New Roman"/>
          <w:color w:val="auto"/>
          <w:spacing w:val="0"/>
          <w:position w:val="0"/>
          <w:sz w:val="24"/>
          <w:shd w:fill="auto" w:val="clear"/>
        </w:rPr>
        <w:t xml:space="preserve">ő technikai vagy szervezési intézkedések alkalmazásával biztosítja a személyes adatok megfelelő biztonságát, ideértve a személyes adatok jogosulatlan vagy jogellenes kezelésével, véletlen elvesztésével, megsemmisítésével vagy károsodásával szembeni védelmet (</w:t>
      </w:r>
      <w:r>
        <w:rPr>
          <w:rFonts w:ascii="Times New Roman" w:hAnsi="Times New Roman" w:cs="Times New Roman" w:eastAsia="Times New Roman"/>
          <w:color w:val="auto"/>
          <w:spacing w:val="0"/>
          <w:position w:val="0"/>
          <w:sz w:val="24"/>
          <w:u w:val="single"/>
          <w:shd w:fill="auto" w:val="clear"/>
        </w:rPr>
        <w:t xml:space="preserve">integritás és bizalmas jelleg</w:t>
      </w:r>
      <w:r>
        <w:rPr>
          <w:rFonts w:ascii="Times New Roman" w:hAnsi="Times New Roman" w:cs="Times New Roman" w:eastAsia="Times New Roman"/>
          <w:color w:val="auto"/>
          <w:spacing w:val="0"/>
          <w:position w:val="0"/>
          <w:sz w:val="24"/>
          <w:shd w:fill="auto" w:val="clear"/>
        </w:rPr>
        <w:t xml:space="preserve">). </w:t>
      </w:r>
    </w:p>
    <w:p>
      <w:pPr>
        <w:numPr>
          <w:ilvl w:val="0"/>
          <w:numId w:val="20"/>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vállalkozás felel</w:t>
      </w:r>
      <w:r>
        <w:rPr>
          <w:rFonts w:ascii="Times New Roman" w:hAnsi="Times New Roman" w:cs="Times New Roman" w:eastAsia="Times New Roman"/>
          <w:color w:val="auto"/>
          <w:spacing w:val="0"/>
          <w:position w:val="0"/>
          <w:sz w:val="24"/>
          <w:shd w:fill="auto" w:val="clear"/>
        </w:rPr>
        <w:t xml:space="preserve">ős a fentiekben részletezett alapelveknek való megfelelésért, továbbá a vállalkozás igazolja ezen megfelelést (</w:t>
      </w:r>
      <w:r>
        <w:rPr>
          <w:rFonts w:ascii="Times New Roman" w:hAnsi="Times New Roman" w:cs="Times New Roman" w:eastAsia="Times New Roman"/>
          <w:color w:val="auto"/>
          <w:spacing w:val="0"/>
          <w:position w:val="0"/>
          <w:sz w:val="24"/>
          <w:u w:val="single"/>
          <w:shd w:fill="auto" w:val="clear"/>
        </w:rPr>
        <w:t xml:space="preserve">elszámoltathatóság</w:t>
      </w:r>
      <w:r>
        <w:rPr>
          <w:rFonts w:ascii="Times New Roman" w:hAnsi="Times New Roman" w:cs="Times New Roman" w:eastAsia="Times New Roman"/>
          <w:color w:val="auto"/>
          <w:spacing w:val="0"/>
          <w:position w:val="0"/>
          <w:sz w:val="24"/>
          <w:shd w:fill="auto" w:val="clear"/>
        </w:rPr>
        <w:t xml:space="preserve">). Ennek értelmében a vállalkozás gondoskodik a jelen belső szabályzatban foglaltak folyamatos érvényesüléséről, az adatkezelésének folyamatos felülvizsgálatáról és szükség esetén az adatkezelési eljárások módosításáról, kiegészítéséről. A vállalkozás a jogszabályi kötelezettségeknek való megfelelés igazolására dokumentációt készít.</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VI. Adatkezelési jogalapok</w:t>
      </w:r>
    </w:p>
    <w:p>
      <w:pPr>
        <w:numPr>
          <w:ilvl w:val="0"/>
          <w:numId w:val="22"/>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személyes adatok kezelése kizárólag akkor és annyiban jogszer</w:t>
      </w:r>
      <w:r>
        <w:rPr>
          <w:rFonts w:ascii="Times New Roman" w:hAnsi="Times New Roman" w:cs="Times New Roman" w:eastAsia="Times New Roman"/>
          <w:color w:val="auto"/>
          <w:spacing w:val="0"/>
          <w:position w:val="0"/>
          <w:sz w:val="24"/>
          <w:shd w:fill="auto" w:val="clear"/>
        </w:rPr>
        <w:t xml:space="preserve">ű, amennyiben legalább a 13-18. pontban meghatározott jogalapok egyike teljesül: </w:t>
      </w:r>
    </w:p>
    <w:p>
      <w:pPr>
        <w:numPr>
          <w:ilvl w:val="0"/>
          <w:numId w:val="22"/>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érintett hozzájárulását adta személyes adatainak egy vagy több konkrét célból történ</w:t>
      </w:r>
      <w:r>
        <w:rPr>
          <w:rFonts w:ascii="Times New Roman" w:hAnsi="Times New Roman" w:cs="Times New Roman" w:eastAsia="Times New Roman"/>
          <w:color w:val="auto"/>
          <w:spacing w:val="0"/>
          <w:position w:val="0"/>
          <w:sz w:val="24"/>
          <w:shd w:fill="auto" w:val="clear"/>
        </w:rPr>
        <w:t xml:space="preserve">ő kezeléséhez (a továbbiakban: </w:t>
      </w:r>
      <w:r>
        <w:rPr>
          <w:rFonts w:ascii="Times New Roman" w:hAnsi="Times New Roman" w:cs="Times New Roman" w:eastAsia="Times New Roman"/>
          <w:color w:val="auto"/>
          <w:spacing w:val="0"/>
          <w:position w:val="0"/>
          <w:sz w:val="24"/>
          <w:u w:val="single"/>
          <w:shd w:fill="auto" w:val="clear"/>
        </w:rPr>
        <w:t xml:space="preserve">hozzájáruláson alapuló adatkezelés</w:t>
      </w:r>
      <w:r>
        <w:rPr>
          <w:rFonts w:ascii="Times New Roman" w:hAnsi="Times New Roman" w:cs="Times New Roman" w:eastAsia="Times New Roman"/>
          <w:color w:val="auto"/>
          <w:spacing w:val="0"/>
          <w:position w:val="0"/>
          <w:sz w:val="24"/>
          <w:shd w:fill="auto" w:val="clear"/>
        </w:rPr>
        <w:t xml:space="preserve">).</w:t>
      </w:r>
    </w:p>
    <w:p>
      <w:pPr>
        <w:numPr>
          <w:ilvl w:val="0"/>
          <w:numId w:val="22"/>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adatkezelés olyan szerz</w:t>
      </w:r>
      <w:r>
        <w:rPr>
          <w:rFonts w:ascii="Times New Roman" w:hAnsi="Times New Roman" w:cs="Times New Roman" w:eastAsia="Times New Roman"/>
          <w:color w:val="auto"/>
          <w:spacing w:val="0"/>
          <w:position w:val="0"/>
          <w:sz w:val="24"/>
          <w:shd w:fill="auto" w:val="clear"/>
        </w:rPr>
        <w:t xml:space="preserve">ődés teljesítéséhez szükséges, amelyben az érintett az egyik fél, vagy az a szerződés megkötését megelőzően az érintett kérésére történő lépések megtételéhez szükséges (a továbbiakban: </w:t>
      </w:r>
      <w:r>
        <w:rPr>
          <w:rFonts w:ascii="Times New Roman" w:hAnsi="Times New Roman" w:cs="Times New Roman" w:eastAsia="Times New Roman"/>
          <w:color w:val="auto"/>
          <w:spacing w:val="0"/>
          <w:position w:val="0"/>
          <w:sz w:val="24"/>
          <w:u w:val="single"/>
          <w:shd w:fill="auto" w:val="clear"/>
        </w:rPr>
        <w:t xml:space="preserve">szerződésen alapuló adatkezelés</w:t>
      </w:r>
      <w:r>
        <w:rPr>
          <w:rFonts w:ascii="Times New Roman" w:hAnsi="Times New Roman" w:cs="Times New Roman" w:eastAsia="Times New Roman"/>
          <w:color w:val="auto"/>
          <w:spacing w:val="0"/>
          <w:position w:val="0"/>
          <w:sz w:val="24"/>
          <w:shd w:fill="auto" w:val="clear"/>
        </w:rPr>
        <w:t xml:space="preserve">).</w:t>
      </w:r>
    </w:p>
    <w:p>
      <w:pPr>
        <w:numPr>
          <w:ilvl w:val="0"/>
          <w:numId w:val="22"/>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adatkezelés a vállalkozásra vonatkozó jogi kötelezettség teljesítéséhez szükséges (a továbbiakban: </w:t>
      </w:r>
      <w:r>
        <w:rPr>
          <w:rFonts w:ascii="Times New Roman" w:hAnsi="Times New Roman" w:cs="Times New Roman" w:eastAsia="Times New Roman"/>
          <w:color w:val="auto"/>
          <w:spacing w:val="0"/>
          <w:position w:val="0"/>
          <w:sz w:val="24"/>
          <w:u w:val="single"/>
          <w:shd w:fill="auto" w:val="clear"/>
        </w:rPr>
        <w:t xml:space="preserve">jogi kötelezettségen alapuló adatkezelés</w:t>
      </w:r>
      <w:r>
        <w:rPr>
          <w:rFonts w:ascii="Times New Roman" w:hAnsi="Times New Roman" w:cs="Times New Roman" w:eastAsia="Times New Roman"/>
          <w:color w:val="auto"/>
          <w:spacing w:val="0"/>
          <w:position w:val="0"/>
          <w:sz w:val="24"/>
          <w:shd w:fill="auto" w:val="clear"/>
        </w:rPr>
        <w:t xml:space="preserve">).</w:t>
      </w:r>
    </w:p>
    <w:p>
      <w:pPr>
        <w:numPr>
          <w:ilvl w:val="0"/>
          <w:numId w:val="22"/>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adatkezelés az érintett vagy egy másik természetes személy létfontosságú érdekeinek védelme miatt szükséges (a továbbiakban: </w:t>
      </w:r>
      <w:r>
        <w:rPr>
          <w:rFonts w:ascii="Times New Roman" w:hAnsi="Times New Roman" w:cs="Times New Roman" w:eastAsia="Times New Roman"/>
          <w:color w:val="auto"/>
          <w:spacing w:val="0"/>
          <w:position w:val="0"/>
          <w:sz w:val="24"/>
          <w:u w:val="single"/>
          <w:shd w:fill="auto" w:val="clear"/>
        </w:rPr>
        <w:t xml:space="preserve">létfontosságú érdeken alapuló adatkezelés</w:t>
      </w:r>
      <w:r>
        <w:rPr>
          <w:rFonts w:ascii="Times New Roman" w:hAnsi="Times New Roman" w:cs="Times New Roman" w:eastAsia="Times New Roman"/>
          <w:color w:val="auto"/>
          <w:spacing w:val="0"/>
          <w:position w:val="0"/>
          <w:sz w:val="24"/>
          <w:shd w:fill="auto" w:val="clear"/>
        </w:rPr>
        <w:t xml:space="preserve">).</w:t>
      </w:r>
    </w:p>
    <w:p>
      <w:pPr>
        <w:numPr>
          <w:ilvl w:val="0"/>
          <w:numId w:val="22"/>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adatkezelés közérdek</w:t>
      </w:r>
      <w:r>
        <w:rPr>
          <w:rFonts w:ascii="Times New Roman" w:hAnsi="Times New Roman" w:cs="Times New Roman" w:eastAsia="Times New Roman"/>
          <w:color w:val="auto"/>
          <w:spacing w:val="0"/>
          <w:position w:val="0"/>
          <w:sz w:val="24"/>
          <w:shd w:fill="auto" w:val="clear"/>
        </w:rPr>
        <w:t xml:space="preserve">ű vagy a vállalkozásra ruházott közhatalmi jogosítvány gyakorlásának keretében végzett feladat végrehajtásához szükséges (a továbbiakban: </w:t>
      </w:r>
      <w:r>
        <w:rPr>
          <w:rFonts w:ascii="Times New Roman" w:hAnsi="Times New Roman" w:cs="Times New Roman" w:eastAsia="Times New Roman"/>
          <w:color w:val="auto"/>
          <w:spacing w:val="0"/>
          <w:position w:val="0"/>
          <w:sz w:val="24"/>
          <w:u w:val="single"/>
          <w:shd w:fill="auto" w:val="clear"/>
        </w:rPr>
        <w:t xml:space="preserve">közhatalmi jogosítványon alapuló adatkezelés</w:t>
      </w:r>
      <w:r>
        <w:rPr>
          <w:rFonts w:ascii="Times New Roman" w:hAnsi="Times New Roman" w:cs="Times New Roman" w:eastAsia="Times New Roman"/>
          <w:color w:val="auto"/>
          <w:spacing w:val="0"/>
          <w:position w:val="0"/>
          <w:sz w:val="24"/>
          <w:shd w:fill="auto" w:val="clear"/>
        </w:rPr>
        <w:t xml:space="preserve">).</w:t>
      </w:r>
    </w:p>
    <w:p>
      <w:pPr>
        <w:numPr>
          <w:ilvl w:val="0"/>
          <w:numId w:val="22"/>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adatkezelés a vállalkozás vagy egy harmadik fél jogos érdekeinek érvényesítéséhez szükséges, kivéve, ha ezen érdekekkel szemben els</w:t>
      </w:r>
      <w:r>
        <w:rPr>
          <w:rFonts w:ascii="Times New Roman" w:hAnsi="Times New Roman" w:cs="Times New Roman" w:eastAsia="Times New Roman"/>
          <w:color w:val="auto"/>
          <w:spacing w:val="0"/>
          <w:position w:val="0"/>
          <w:sz w:val="24"/>
          <w:shd w:fill="auto" w:val="clear"/>
        </w:rPr>
        <w:t xml:space="preserve">őbbséget élveznek az érintett olyan érdekei vagy alapvető jogai és szabadságai, amelyek személyes adatok védelmét teszik szükségessé, különösen, ha az érintett gyermek (a továbbiakban: </w:t>
      </w:r>
      <w:r>
        <w:rPr>
          <w:rFonts w:ascii="Times New Roman" w:hAnsi="Times New Roman" w:cs="Times New Roman" w:eastAsia="Times New Roman"/>
          <w:color w:val="auto"/>
          <w:spacing w:val="0"/>
          <w:position w:val="0"/>
          <w:sz w:val="24"/>
          <w:u w:val="single"/>
          <w:shd w:fill="auto" w:val="clear"/>
        </w:rPr>
        <w:t xml:space="preserve">jogos érdeken alapuló adatkezelés</w:t>
      </w:r>
      <w:r>
        <w:rPr>
          <w:rFonts w:ascii="Times New Roman" w:hAnsi="Times New Roman" w:cs="Times New Roman" w:eastAsia="Times New Roman"/>
          <w:color w:val="auto"/>
          <w:spacing w:val="0"/>
          <w:position w:val="0"/>
          <w:sz w:val="24"/>
          <w:shd w:fill="auto" w:val="clear"/>
        </w:rPr>
        <w:t xml:space="preserve">).</w:t>
      </w:r>
    </w:p>
    <w:p>
      <w:pPr>
        <w:numPr>
          <w:ilvl w:val="0"/>
          <w:numId w:val="22"/>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vállalkozás egy adott személyes adatkör kezelése vonatkozásában mindig csak egy jogalap alapján végzi az adatkezelést. Az adatkezelés jogalapja az adatkezelés során változhat.</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VII. Az adatvagyon leltár</w:t>
      </w:r>
    </w:p>
    <w:p>
      <w:pPr>
        <w:numPr>
          <w:ilvl w:val="0"/>
          <w:numId w:val="24"/>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vállalkozás a tevékenysége körében végzett adatkezelésre vonatkozó, a GDPR és a jogszabályok által el</w:t>
      </w:r>
      <w:r>
        <w:rPr>
          <w:rFonts w:ascii="Times New Roman" w:hAnsi="Times New Roman" w:cs="Times New Roman" w:eastAsia="Times New Roman"/>
          <w:color w:val="auto"/>
          <w:spacing w:val="0"/>
          <w:position w:val="0"/>
          <w:sz w:val="24"/>
          <w:shd w:fill="auto" w:val="clear"/>
        </w:rPr>
        <w:t xml:space="preserve">őírt kötelezettségeknek megfelelő technikai és szervezési intézkedések megalkotása céljából adatvagyon leltárt készít. Az adatvagyon leltár tartalmazza a vállalkozás által kezelt összes adatkört.</w:t>
      </w:r>
    </w:p>
    <w:p>
      <w:pPr>
        <w:numPr>
          <w:ilvl w:val="0"/>
          <w:numId w:val="24"/>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vállalkozás adatkezelési tevékenysége körébe a következ</w:t>
      </w:r>
      <w:r>
        <w:rPr>
          <w:rFonts w:ascii="Times New Roman" w:hAnsi="Times New Roman" w:cs="Times New Roman" w:eastAsia="Times New Roman"/>
          <w:color w:val="auto"/>
          <w:spacing w:val="0"/>
          <w:position w:val="0"/>
          <w:sz w:val="24"/>
          <w:shd w:fill="auto" w:val="clear"/>
        </w:rPr>
        <w:t xml:space="preserve">ő adatvagyon sorolható, az adatvagyonleltár tartalma:</w:t>
      </w:r>
    </w:p>
    <w:p>
      <w:pPr>
        <w:numPr>
          <w:ilvl w:val="0"/>
          <w:numId w:val="24"/>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érintettek :a  vev</w:t>
      </w:r>
      <w:r>
        <w:rPr>
          <w:rFonts w:ascii="Times New Roman" w:hAnsi="Times New Roman" w:cs="Times New Roman" w:eastAsia="Times New Roman"/>
          <w:color w:val="auto"/>
          <w:spacing w:val="0"/>
          <w:position w:val="0"/>
          <w:sz w:val="24"/>
          <w:shd w:fill="auto" w:val="clear"/>
        </w:rPr>
        <w:t xml:space="preserve">ő- szállító ( partnerek),  munkavállalók személyes adatai</w:t>
      </w:r>
    </w:p>
    <w:p>
      <w:pPr>
        <w:numPr>
          <w:ilvl w:val="0"/>
          <w:numId w:val="24"/>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adatkezelés megnevezése és célja : </w:t>
      </w:r>
    </w:p>
    <w:p>
      <w:pPr>
        <w:spacing w:before="0" w:after="200" w:line="276"/>
        <w:ind w:right="0" w:left="15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jogszabályi kötelezettségen alapuló</w:t>
      </w:r>
      <w:r>
        <w:rPr>
          <w:rFonts w:ascii="Times New Roman" w:hAnsi="Times New Roman" w:cs="Times New Roman" w:eastAsia="Times New Roman"/>
          <w:color w:val="auto"/>
          <w:spacing w:val="0"/>
          <w:position w:val="0"/>
          <w:sz w:val="24"/>
          <w:shd w:fill="auto" w:val="clear"/>
        </w:rPr>
        <w:t xml:space="preserve"> területi jegy kitöltése, nyilvántartása tevékenység ellátása,</w:t>
      </w:r>
    </w:p>
    <w:p>
      <w:pPr>
        <w:spacing w:before="0" w:after="200" w:line="276"/>
        <w:ind w:right="0" w:left="15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egyéb megbízáson alapuló kötelezettség ellátása</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150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munkahelyi adatkezelés</w:t>
      </w:r>
    </w:p>
    <w:p>
      <w:pPr>
        <w:numPr>
          <w:ilvl w:val="0"/>
          <w:numId w:val="27"/>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kezelt adatok köre:</w:t>
        <w:tab/>
        <w:t xml:space="preserve"> név,személyes adatok, személyi iratok adatai, lakcím, telefonszám, e-mail cím,  és a  munkabér és megbízási díjjakhoz kapcsolódó munkaügyi adatok</w:t>
      </w:r>
    </w:p>
    <w:p>
      <w:pPr>
        <w:numPr>
          <w:ilvl w:val="0"/>
          <w:numId w:val="27"/>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esetlegesen kezelt különleges adatok köre:  egészségügyi adatok</w:t>
      </w:r>
    </w:p>
    <w:p>
      <w:pPr>
        <w:numPr>
          <w:ilvl w:val="0"/>
          <w:numId w:val="27"/>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adatkezelés jogalapja:  szerz</w:t>
      </w:r>
      <w:r>
        <w:rPr>
          <w:rFonts w:ascii="Times New Roman" w:hAnsi="Times New Roman" w:cs="Times New Roman" w:eastAsia="Times New Roman"/>
          <w:color w:val="auto"/>
          <w:spacing w:val="0"/>
          <w:position w:val="0"/>
          <w:sz w:val="24"/>
          <w:shd w:fill="auto" w:val="clear"/>
        </w:rPr>
        <w:t xml:space="preserve">ődés, jogszabály, jogos érdek</w:t>
      </w:r>
    </w:p>
    <w:p>
      <w:pPr>
        <w:numPr>
          <w:ilvl w:val="0"/>
          <w:numId w:val="27"/>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adatkezelés id</w:t>
      </w:r>
      <w:r>
        <w:rPr>
          <w:rFonts w:ascii="Times New Roman" w:hAnsi="Times New Roman" w:cs="Times New Roman" w:eastAsia="Times New Roman"/>
          <w:color w:val="auto"/>
          <w:spacing w:val="0"/>
          <w:position w:val="0"/>
          <w:sz w:val="24"/>
          <w:shd w:fill="auto" w:val="clear"/>
        </w:rPr>
        <w:t xml:space="preserve">őtartama : jogszabályokban meghatározott elévülés, pl</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számviteli törvény szerinti 8 év, TB jogszabályok 50 év</w:t>
        <w:tab/>
      </w:r>
    </w:p>
    <w:p>
      <w:pPr>
        <w:numPr>
          <w:ilvl w:val="0"/>
          <w:numId w:val="27"/>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kik férhetnek hozzá a személyes adatokhoz a vállalkozás szervezetén belül: könyvel</w:t>
      </w:r>
      <w:r>
        <w:rPr>
          <w:rFonts w:ascii="Times New Roman" w:hAnsi="Times New Roman" w:cs="Times New Roman" w:eastAsia="Times New Roman"/>
          <w:color w:val="auto"/>
          <w:spacing w:val="0"/>
          <w:position w:val="0"/>
          <w:sz w:val="24"/>
          <w:shd w:fill="auto" w:val="clear"/>
        </w:rPr>
        <w:t xml:space="preserve">ő, adminisztrációt végző munkatárs, minőségellenőr, illetve jogszabály szerinti ellenőrző szervek</w:t>
      </w:r>
    </w:p>
    <w:p>
      <w:pPr>
        <w:numPr>
          <w:ilvl w:val="0"/>
          <w:numId w:val="27"/>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 számára kerülhet az adat továbbításra: könyvel</w:t>
      </w:r>
      <w:r>
        <w:rPr>
          <w:rFonts w:ascii="Times New Roman" w:hAnsi="Times New Roman" w:cs="Times New Roman" w:eastAsia="Times New Roman"/>
          <w:color w:val="auto"/>
          <w:spacing w:val="0"/>
          <w:position w:val="0"/>
          <w:sz w:val="24"/>
          <w:shd w:fill="auto" w:val="clear"/>
        </w:rPr>
        <w:t xml:space="preserve">ő,könyvvizsgáló a vállalkozás által alkalmazott adatfeldolgozók lehetnek:  könyvelő bérszámfejtő, szerver üzemeltető, honlap üzemeltető, egyéb  a foglalkoztatott adatfeldolgozó a személyes adatokat a vállalkozás belső adatkezelési szabályzata megismerése és annak betartásával kezeli.</w:t>
      </w:r>
    </w:p>
    <w:p>
      <w:pPr>
        <w:numPr>
          <w:ilvl w:val="0"/>
          <w:numId w:val="27"/>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vállalkozás adatfeldolgozási tevékenységet nem végez.</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VIII. Az érintett jogai és azok érvényesítése</w:t>
      </w:r>
    </w:p>
    <w:p>
      <w:pPr>
        <w:numPr>
          <w:ilvl w:val="0"/>
          <w:numId w:val="30"/>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vállalkozás a GDPR rendelkezéseivel összhangban az alábbiakat biztosítja az érintettek számára.</w:t>
      </w:r>
    </w:p>
    <w:p>
      <w:pPr>
        <w:spacing w:before="0" w:after="200" w:line="276"/>
        <w:ind w:right="0" w:left="426" w:firstLine="354"/>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Tájékoztatáshoz való jog</w:t>
      </w:r>
    </w:p>
    <w:p>
      <w:pPr>
        <w:numPr>
          <w:ilvl w:val="0"/>
          <w:numId w:val="32"/>
        </w:numPr>
        <w:spacing w:before="0" w:after="200" w:line="276"/>
        <w:ind w:right="0" w:left="780" w:hanging="36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 tájékoztatáshoz való jog minden adatkezelési jogalap vonatkozásában megilleti az érintettet.A vállalkozás tömör, átlátható, érthet</w:t>
      </w:r>
      <w:r>
        <w:rPr>
          <w:rFonts w:ascii="Times New Roman" w:hAnsi="Times New Roman" w:cs="Times New Roman" w:eastAsia="Times New Roman"/>
          <w:color w:val="auto"/>
          <w:spacing w:val="0"/>
          <w:position w:val="0"/>
          <w:sz w:val="24"/>
          <w:shd w:fill="auto" w:val="clear"/>
        </w:rPr>
        <w:t xml:space="preserve">ő és könnyen hozzáférhető formában, világosan és közérthetően megfogalmazva nyújt tájékoztatást az érintettek számára. </w:t>
      </w:r>
    </w:p>
    <w:p>
      <w:pPr>
        <w:numPr>
          <w:ilvl w:val="0"/>
          <w:numId w:val="32"/>
        </w:numPr>
        <w:spacing w:before="0" w:after="200" w:line="276"/>
        <w:ind w:right="0" w:left="780" w:hanging="36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Az információkat írásban vagy más módon – ideértve adott esetben az elektronikus utat is – kell megadni. </w:t>
      </w:r>
    </w:p>
    <w:p>
      <w:pPr>
        <w:spacing w:before="0" w:after="200" w:line="276"/>
        <w:ind w:right="0" w:left="78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Tájékoztatás az érintett kérésére</w:t>
      </w:r>
    </w:p>
    <w:p>
      <w:pPr>
        <w:numPr>
          <w:ilvl w:val="0"/>
          <w:numId w:val="34"/>
        </w:numPr>
        <w:spacing w:before="0" w:after="200" w:line="276"/>
        <w:ind w:right="0" w:left="780" w:hanging="36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Az érintett kérésére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tájékoztatás adása kötelez</w:t>
      </w:r>
      <w:r>
        <w:rPr>
          <w:rFonts w:ascii="Times New Roman" w:hAnsi="Times New Roman" w:cs="Times New Roman" w:eastAsia="Times New Roman"/>
          <w:color w:val="auto"/>
          <w:spacing w:val="0"/>
          <w:position w:val="0"/>
          <w:sz w:val="24"/>
          <w:shd w:fill="auto" w:val="clear"/>
        </w:rPr>
        <w:t xml:space="preserve">ő, feltéve, hogy más módon igazolták az érintett személyazonosságát. A vállalkozás indokolatlan késedelem nélkül, de mindenféleképpen a kérelem beérkezésétől számított 30 napon belül tájékoztatja az érintettet az egyéb érintetti jogokra vonatkozó érintetti kérelem nyomán hozott intézkedésekről.  A tájékoztatást és intézkedést díjmentesen kell biztosítani. Ha az érintett kérelme egyértelműen megalapozatlan vagy – különösen ismétlődő jellege miatt – túlzó, úgy a vállalkozás, figyelemmel a kért információ vagy tájékoztatás nyújtásával vagy a kért intézkedés meghozatalával járó adminisztratív költségekre: </w:t>
      </w:r>
    </w:p>
    <w:p>
      <w:pPr>
        <w:numPr>
          <w:ilvl w:val="0"/>
          <w:numId w:val="34"/>
        </w:numPr>
        <w:spacing w:before="0" w:after="200" w:line="276"/>
        <w:ind w:right="0" w:left="1500" w:hanging="36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észszer</w:t>
      </w:r>
      <w:r>
        <w:rPr>
          <w:rFonts w:ascii="Times New Roman" w:hAnsi="Times New Roman" w:cs="Times New Roman" w:eastAsia="Times New Roman"/>
          <w:color w:val="auto"/>
          <w:spacing w:val="0"/>
          <w:position w:val="0"/>
          <w:sz w:val="24"/>
          <w:shd w:fill="auto" w:val="clear"/>
        </w:rPr>
        <w:t xml:space="preserve">ű összegű díjat számíthat fel, vagy </w:t>
      </w:r>
    </w:p>
    <w:p>
      <w:pPr>
        <w:numPr>
          <w:ilvl w:val="0"/>
          <w:numId w:val="34"/>
        </w:numPr>
        <w:spacing w:before="0" w:after="200" w:line="276"/>
        <w:ind w:right="0" w:left="1500" w:hanging="36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megtagadhatja a kérelem alapján történ</w:t>
      </w:r>
      <w:r>
        <w:rPr>
          <w:rFonts w:ascii="Times New Roman" w:hAnsi="Times New Roman" w:cs="Times New Roman" w:eastAsia="Times New Roman"/>
          <w:color w:val="auto"/>
          <w:spacing w:val="0"/>
          <w:position w:val="0"/>
          <w:sz w:val="24"/>
          <w:shd w:fill="auto" w:val="clear"/>
        </w:rPr>
        <w:t xml:space="preserve">ő intézkedést.</w:t>
      </w:r>
    </w:p>
    <w:p>
      <w:pPr>
        <w:numPr>
          <w:ilvl w:val="0"/>
          <w:numId w:val="34"/>
        </w:numPr>
        <w:spacing w:before="0" w:after="200" w:line="276"/>
        <w:ind w:right="0" w:left="780" w:hanging="36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 kérelem egyértelm</w:t>
      </w:r>
      <w:r>
        <w:rPr>
          <w:rFonts w:ascii="Times New Roman" w:hAnsi="Times New Roman" w:cs="Times New Roman" w:eastAsia="Times New Roman"/>
          <w:color w:val="auto"/>
          <w:spacing w:val="0"/>
          <w:position w:val="0"/>
          <w:sz w:val="24"/>
          <w:shd w:fill="auto" w:val="clear"/>
        </w:rPr>
        <w:t xml:space="preserve">űen megalapozatlan vagy túlzó jellegének bizonyítása a vállalkozást terheli.</w:t>
      </w:r>
    </w:p>
    <w:p>
      <w:pPr>
        <w:spacing w:before="0" w:after="200" w:line="276"/>
        <w:ind w:right="0" w:left="426" w:firstLine="425"/>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Kötelez</w:t>
      </w:r>
      <w:r>
        <w:rPr>
          <w:rFonts w:ascii="Times New Roman" w:hAnsi="Times New Roman" w:cs="Times New Roman" w:eastAsia="Times New Roman"/>
          <w:color w:val="auto"/>
          <w:spacing w:val="0"/>
          <w:position w:val="0"/>
          <w:sz w:val="24"/>
          <w:u w:val="single"/>
          <w:shd w:fill="auto" w:val="clear"/>
        </w:rPr>
        <w:t xml:space="preserve">ő tájékoztatás</w:t>
      </w:r>
    </w:p>
    <w:p>
      <w:pPr>
        <w:numPr>
          <w:ilvl w:val="0"/>
          <w:numId w:val="38"/>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Amennyiben a vállalkozás az adatokat közvetlenül az érintett</w:t>
      </w:r>
      <w:r>
        <w:rPr>
          <w:rFonts w:ascii="Times New Roman" w:hAnsi="Times New Roman" w:cs="Times New Roman" w:eastAsia="Times New Roman"/>
          <w:color w:val="auto"/>
          <w:spacing w:val="0"/>
          <w:position w:val="0"/>
          <w:sz w:val="24"/>
          <w:shd w:fill="auto" w:val="clear"/>
        </w:rPr>
        <w:t xml:space="preserve">ől szerezte meg (ide értve különösen az ügyfeleket), úgy a vállalkozás mindenképpen tájékoztatást nyújt az alábbiakról:</w:t>
      </w:r>
    </w:p>
    <w:p>
      <w:pPr>
        <w:numPr>
          <w:ilvl w:val="0"/>
          <w:numId w:val="38"/>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vállalkozás  képvisel</w:t>
      </w:r>
      <w:r>
        <w:rPr>
          <w:rFonts w:ascii="Times New Roman" w:hAnsi="Times New Roman" w:cs="Times New Roman" w:eastAsia="Times New Roman"/>
          <w:color w:val="auto"/>
          <w:spacing w:val="0"/>
          <w:position w:val="0"/>
          <w:sz w:val="24"/>
          <w:shd w:fill="auto" w:val="clear"/>
        </w:rPr>
        <w:t xml:space="preserve">őjének a kiléte és elérhetőségei; </w:t>
      </w:r>
    </w:p>
    <w:p>
      <w:pPr>
        <w:numPr>
          <w:ilvl w:val="0"/>
          <w:numId w:val="38"/>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adatvédelmi tisztvisel</w:t>
      </w:r>
      <w:r>
        <w:rPr>
          <w:rFonts w:ascii="Times New Roman" w:hAnsi="Times New Roman" w:cs="Times New Roman" w:eastAsia="Times New Roman"/>
          <w:color w:val="auto"/>
          <w:spacing w:val="0"/>
          <w:position w:val="0"/>
          <w:sz w:val="24"/>
          <w:shd w:fill="auto" w:val="clear"/>
        </w:rPr>
        <w:t xml:space="preserve">ő elérhetőségei, ha van ilyen;</w:t>
      </w:r>
    </w:p>
    <w:p>
      <w:pPr>
        <w:numPr>
          <w:ilvl w:val="0"/>
          <w:numId w:val="38"/>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 személyes adatok tervezett kezelésének célja, valamint az adatkezelés jogalapja</w:t>
      </w:r>
    </w:p>
    <w:p>
      <w:pPr>
        <w:numPr>
          <w:ilvl w:val="0"/>
          <w:numId w:val="38"/>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 jogos érdeken alapuló adatkezelés esetén, a vállalkozás vagy harmadik fél jogos érdekei; </w:t>
      </w:r>
    </w:p>
    <w:p>
      <w:pPr>
        <w:numPr>
          <w:ilvl w:val="0"/>
          <w:numId w:val="38"/>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adott esetben a személyes adatok címzettjei</w:t>
      </w:r>
    </w:p>
    <w:p>
      <w:pPr>
        <w:numPr>
          <w:ilvl w:val="0"/>
          <w:numId w:val="38"/>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adott esetben annak ténye, hogy a vállalkozás harmadik országba vagy nemzetközi szervezet részére kívánja továbbítani a személyes adatokat, </w:t>
      </w:r>
    </w:p>
    <w:p>
      <w:pPr>
        <w:numPr>
          <w:ilvl w:val="0"/>
          <w:numId w:val="38"/>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személyes adatok a vállalkozás a fentieken túl az érintetteket tájékoztatja az alábbiakról is:</w:t>
      </w:r>
    </w:p>
    <w:p>
      <w:pPr>
        <w:numPr>
          <w:ilvl w:val="0"/>
          <w:numId w:val="38"/>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személyes adatok tárolásának id</w:t>
      </w:r>
      <w:r>
        <w:rPr>
          <w:rFonts w:ascii="Times New Roman" w:hAnsi="Times New Roman" w:cs="Times New Roman" w:eastAsia="Times New Roman"/>
          <w:color w:val="auto"/>
          <w:spacing w:val="0"/>
          <w:position w:val="0"/>
          <w:sz w:val="24"/>
          <w:shd w:fill="auto" w:val="clear"/>
        </w:rPr>
        <w:t xml:space="preserve">őtartamáról </w:t>
      </w:r>
    </w:p>
    <w:p>
      <w:pPr>
        <w:numPr>
          <w:ilvl w:val="0"/>
          <w:numId w:val="38"/>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érintett azon jogáról, hogy kérelmezheti a vállalkozástól a rá vonatkozó személyes adatokhoz való hozzáférést, azok helyesbítését, egyes jogalapokhoz tartozó adatkezelés esetében törlését vagy kezelésének korlátozását, és egyes jogalapokhoz tartozó adatkezelés esetében tiltakozhat az ilyen személyes adatok kezelése ellen, valamint az érintett adathordozhatósághoz való jogáról; </w:t>
      </w:r>
    </w:p>
    <w:p>
      <w:pPr>
        <w:numPr>
          <w:ilvl w:val="0"/>
          <w:numId w:val="38"/>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hozzájáruláson alapuló adatkezelés bármely id</w:t>
      </w:r>
      <w:r>
        <w:rPr>
          <w:rFonts w:ascii="Times New Roman" w:hAnsi="Times New Roman" w:cs="Times New Roman" w:eastAsia="Times New Roman"/>
          <w:color w:val="auto"/>
          <w:spacing w:val="0"/>
          <w:position w:val="0"/>
          <w:sz w:val="24"/>
          <w:shd w:fill="auto" w:val="clear"/>
        </w:rPr>
        <w:t xml:space="preserve">őpontban történő visszavonásához való jog, amely nem érinti a visszavonás előtt a hozzájárulás alapján végrehajtott adatkezelés jogszerűségét;</w:t>
      </w:r>
    </w:p>
    <w:p>
      <w:pPr>
        <w:numPr>
          <w:ilvl w:val="0"/>
          <w:numId w:val="38"/>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felügyeleti hatósághoz (Nemzeti Adatvédelmi Hatóság, továbbiakban: Hatóság vagy NAIH) címzett panasz benyújtásának jogáról;</w:t>
      </w:r>
    </w:p>
    <w:p>
      <w:pPr>
        <w:numPr>
          <w:ilvl w:val="0"/>
          <w:numId w:val="38"/>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arról, hogy a személyes adat szolgáltatása jogszabályon vagy szerz</w:t>
      </w:r>
      <w:r>
        <w:rPr>
          <w:rFonts w:ascii="Times New Roman" w:hAnsi="Times New Roman" w:cs="Times New Roman" w:eastAsia="Times New Roman"/>
          <w:color w:val="auto"/>
          <w:spacing w:val="0"/>
          <w:position w:val="0"/>
          <w:sz w:val="24"/>
          <w:shd w:fill="auto" w:val="clear"/>
        </w:rPr>
        <w:t xml:space="preserve">ődéses kötelezettségen alapul vagy szerződés kötésének előfeltétele-e, valamint hogy az érintett köteles-e a személyes adatokat megadni, továbbá hogy milyen lehetséges következményekkel járhat az adatszolgáltatás elmaradása.</w:t>
      </w:r>
    </w:p>
    <w:p>
      <w:pPr>
        <w:numPr>
          <w:ilvl w:val="0"/>
          <w:numId w:val="38"/>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a vállalkozás a személyes adatokon a gy</w:t>
      </w:r>
      <w:r>
        <w:rPr>
          <w:rFonts w:ascii="Times New Roman" w:hAnsi="Times New Roman" w:cs="Times New Roman" w:eastAsia="Times New Roman"/>
          <w:color w:val="auto"/>
          <w:spacing w:val="0"/>
          <w:position w:val="0"/>
          <w:sz w:val="24"/>
          <w:shd w:fill="auto" w:val="clear"/>
        </w:rPr>
        <w:t xml:space="preserve">űjtésük céljától eltérő célból további adatkezelést kíván végezni,  a kötelező tájékoztatásnak következő módon tesz eleget.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A vállalkozás  területi jegyet  ad ki az érintett részére. </w:t>
      </w:r>
    </w:p>
    <w:p>
      <w:pPr>
        <w:spacing w:before="0" w:after="200" w:line="276"/>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u w:val="single"/>
          <w:shd w:fill="auto" w:val="clear"/>
        </w:rPr>
        <w:t xml:space="preserve">Hozzáférés joga</w:t>
      </w:r>
    </w:p>
    <w:p>
      <w:pPr>
        <w:numPr>
          <w:ilvl w:val="0"/>
          <w:numId w:val="44"/>
        </w:numPr>
        <w:spacing w:before="0" w:after="200" w:line="276"/>
        <w:ind w:right="0" w:left="780" w:hanging="36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 hozzáférés joga minden adatkezelési jogalap vonatkozásában megilleti az érintettet.</w:t>
      </w:r>
    </w:p>
    <w:p>
      <w:pPr>
        <w:numPr>
          <w:ilvl w:val="0"/>
          <w:numId w:val="44"/>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érintett jogosult arra, hogy a vállalkozástól visszajelzést kapjon arra vonatkozóan, hogy személyes adatainak kezelése folyamatban van-e, és ha ilyen adatkezelés folyamatban van, jogosult arra, hogy a személyes adatokhoz és a következ</w:t>
      </w:r>
      <w:r>
        <w:rPr>
          <w:rFonts w:ascii="Times New Roman" w:hAnsi="Times New Roman" w:cs="Times New Roman" w:eastAsia="Times New Roman"/>
          <w:color w:val="auto"/>
          <w:spacing w:val="0"/>
          <w:position w:val="0"/>
          <w:sz w:val="24"/>
          <w:shd w:fill="auto" w:val="clear"/>
        </w:rPr>
        <w:t xml:space="preserve">ő információkhoz hozzáférést kapjon:</w:t>
      </w:r>
    </w:p>
    <w:p>
      <w:pPr>
        <w:numPr>
          <w:ilvl w:val="0"/>
          <w:numId w:val="44"/>
        </w:numPr>
        <w:spacing w:before="0" w:after="200" w:line="276"/>
        <w:ind w:right="0" w:left="1500" w:hanging="36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az adatkezelés céljai; </w:t>
      </w:r>
    </w:p>
    <w:p>
      <w:pPr>
        <w:numPr>
          <w:ilvl w:val="0"/>
          <w:numId w:val="44"/>
        </w:numPr>
        <w:spacing w:before="0" w:after="200" w:line="276"/>
        <w:ind w:right="0" w:left="1500" w:hanging="36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az érintett személyes adatok kategóriái; </w:t>
      </w:r>
    </w:p>
    <w:p>
      <w:pPr>
        <w:numPr>
          <w:ilvl w:val="0"/>
          <w:numId w:val="44"/>
        </w:numPr>
        <w:spacing w:before="0" w:after="200" w:line="276"/>
        <w:ind w:right="0" w:left="1500" w:hanging="36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azon címzettek vagy címzettek kategóriái, akikkel, illetve amelyekkel a személyes adatokat a vállalkozás közölte vagy közölni fogja</w:t>
      </w:r>
    </w:p>
    <w:p>
      <w:pPr>
        <w:numPr>
          <w:ilvl w:val="0"/>
          <w:numId w:val="44"/>
        </w:numPr>
        <w:spacing w:before="0" w:after="200" w:line="276"/>
        <w:ind w:right="0" w:left="1500" w:hanging="36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adott esetben a személyes adatok tárolásának tervezett id</w:t>
      </w:r>
      <w:r>
        <w:rPr>
          <w:rFonts w:ascii="Times New Roman" w:hAnsi="Times New Roman" w:cs="Times New Roman" w:eastAsia="Times New Roman"/>
          <w:color w:val="auto"/>
          <w:spacing w:val="0"/>
          <w:position w:val="0"/>
          <w:sz w:val="24"/>
          <w:shd w:fill="auto" w:val="clear"/>
        </w:rPr>
        <w:t xml:space="preserve">őtartama </w:t>
      </w:r>
    </w:p>
    <w:p>
      <w:pPr>
        <w:numPr>
          <w:ilvl w:val="0"/>
          <w:numId w:val="44"/>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az érintett azon joga, hogy kérelmezheti a vállalkozástól a rá vonatkozó személyes adatok helyesbítését, egyes jogalapokhoz kötött adatkezelés esetén ezen adatok törlését vagy kezelésének korlátozását, és egyes jogalapokhoz kötött adatkezelés esetén tiltakozhat az ilyen személyes adatok kezelése ellen; </w:t>
      </w:r>
    </w:p>
    <w:p>
      <w:pPr>
        <w:numPr>
          <w:ilvl w:val="0"/>
          <w:numId w:val="44"/>
        </w:numPr>
        <w:spacing w:before="0" w:after="200" w:line="276"/>
        <w:ind w:right="0" w:left="1500" w:hanging="36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 felügyeleti hatósághoz címzett panasz benyújtásának joga; </w:t>
      </w:r>
    </w:p>
    <w:p>
      <w:pPr>
        <w:numPr>
          <w:ilvl w:val="0"/>
          <w:numId w:val="44"/>
        </w:numPr>
        <w:spacing w:before="0" w:after="200" w:line="276"/>
        <w:ind w:right="0" w:left="1500" w:hanging="36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 ha az adatokat nem az érintett</w:t>
      </w:r>
      <w:r>
        <w:rPr>
          <w:rFonts w:ascii="Times New Roman" w:hAnsi="Times New Roman" w:cs="Times New Roman" w:eastAsia="Times New Roman"/>
          <w:color w:val="auto"/>
          <w:spacing w:val="0"/>
          <w:position w:val="0"/>
          <w:sz w:val="24"/>
          <w:shd w:fill="auto" w:val="clear"/>
        </w:rPr>
        <w:t xml:space="preserve">ől gyűjtötték, a forrásukra vonatkozó minden elérhető információ; </w:t>
      </w:r>
    </w:p>
    <w:p>
      <w:pPr>
        <w:numPr>
          <w:ilvl w:val="0"/>
          <w:numId w:val="44"/>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automatizált döntéshozatal ténye, ideértve a profilalkotást is, valamint legalább ezekben az esetekben az alkalmazott logikára és arra vonatkozó érthet</w:t>
      </w:r>
      <w:r>
        <w:rPr>
          <w:rFonts w:ascii="Times New Roman" w:hAnsi="Times New Roman" w:cs="Times New Roman" w:eastAsia="Times New Roman"/>
          <w:color w:val="auto"/>
          <w:spacing w:val="0"/>
          <w:position w:val="0"/>
          <w:sz w:val="24"/>
          <w:shd w:fill="auto" w:val="clear"/>
        </w:rPr>
        <w:t xml:space="preserve">ő információk, hogy az ilyen adatkezelés milyen jelentőséggel bír, és az érintettre nézve milyen várható következményekkel jár. </w:t>
      </w:r>
    </w:p>
    <w:p>
      <w:pPr>
        <w:numPr>
          <w:ilvl w:val="0"/>
          <w:numId w:val="44"/>
        </w:numPr>
        <w:spacing w:before="0" w:after="200" w:line="276"/>
        <w:ind w:right="0" w:left="780" w:hanging="36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 vállalkozás az adatkezelés tárgyát képez</w:t>
      </w:r>
      <w:r>
        <w:rPr>
          <w:rFonts w:ascii="Times New Roman" w:hAnsi="Times New Roman" w:cs="Times New Roman" w:eastAsia="Times New Roman"/>
          <w:color w:val="auto"/>
          <w:spacing w:val="0"/>
          <w:position w:val="0"/>
          <w:sz w:val="24"/>
          <w:shd w:fill="auto" w:val="clear"/>
        </w:rPr>
        <w:t xml:space="preserve">ő személyes adatok másolatát az érintett rendelkezésére bocsátja. </w:t>
      </w:r>
    </w:p>
    <w:p>
      <w:pPr>
        <w:spacing w:before="0" w:after="200" w:line="276"/>
        <w:ind w:right="0" w:left="78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Helyesbítéshez való jog</w:t>
      </w:r>
    </w:p>
    <w:p>
      <w:pPr>
        <w:numPr>
          <w:ilvl w:val="0"/>
          <w:numId w:val="48"/>
        </w:numPr>
        <w:spacing w:before="0" w:after="200" w:line="276"/>
        <w:ind w:right="0" w:left="780" w:hanging="36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 helyesbítéshez való jog minden adatkezelési jogalap vonatkozásában megilleti az érintettet.</w:t>
      </w:r>
    </w:p>
    <w:p>
      <w:pPr>
        <w:numPr>
          <w:ilvl w:val="0"/>
          <w:numId w:val="48"/>
        </w:numPr>
        <w:spacing w:before="0" w:after="200" w:line="276"/>
        <w:ind w:right="0" w:left="780" w:hanging="36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 vállalkozás, az érintett erre irányuló kérelme esetén indokolatlan késedelem nélkül helyesbíti az érintettre vonatkozóan pontatlanul kezelt személyes adatokat. Az érintett jogosult arra, hogy kérje a hiányos személyes adatok – egyebek mellett kiegészít</w:t>
      </w:r>
      <w:r>
        <w:rPr>
          <w:rFonts w:ascii="Times New Roman" w:hAnsi="Times New Roman" w:cs="Times New Roman" w:eastAsia="Times New Roman"/>
          <w:color w:val="auto"/>
          <w:spacing w:val="0"/>
          <w:position w:val="0"/>
          <w:sz w:val="24"/>
          <w:shd w:fill="auto" w:val="clear"/>
        </w:rPr>
        <w:t xml:space="preserve">ő nyilatkozat útján történő – kiegészítését.</w:t>
      </w:r>
    </w:p>
    <w:p>
      <w:pPr>
        <w:spacing w:before="0" w:after="200" w:line="276"/>
        <w:ind w:right="0" w:left="78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Törléshez (elfeledtetéshez) való jog</w:t>
      </w:r>
    </w:p>
    <w:p>
      <w:pPr>
        <w:numPr>
          <w:ilvl w:val="0"/>
          <w:numId w:val="50"/>
        </w:numPr>
        <w:spacing w:before="0" w:after="200" w:line="276"/>
        <w:ind w:right="0" w:left="780" w:hanging="36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 törléshez (elfeledtetéshez) való jog nem illeti meg az érintettet automatikusan, minden jogalaphoz kapcsolódó adatkezelés vonatkozásában.</w:t>
      </w:r>
    </w:p>
    <w:p>
      <w:pPr>
        <w:numPr>
          <w:ilvl w:val="0"/>
          <w:numId w:val="50"/>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vállalkozás indokolatlan késedelem nélkül törli az érintettre vonatkozó személyes adatokat, ha az alábbi indokok valamelyike fennáll: </w:t>
      </w:r>
    </w:p>
    <w:p>
      <w:pPr>
        <w:numPr>
          <w:ilvl w:val="0"/>
          <w:numId w:val="50"/>
        </w:numPr>
        <w:spacing w:before="0" w:after="200" w:line="276"/>
        <w:ind w:right="0" w:left="1500" w:hanging="36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 személyes adatokra már nincs szükség abból a célból, amelyb</w:t>
      </w:r>
      <w:r>
        <w:rPr>
          <w:rFonts w:ascii="Times New Roman" w:hAnsi="Times New Roman" w:cs="Times New Roman" w:eastAsia="Times New Roman"/>
          <w:color w:val="auto"/>
          <w:spacing w:val="0"/>
          <w:position w:val="0"/>
          <w:sz w:val="24"/>
          <w:shd w:fill="auto" w:val="clear"/>
        </w:rPr>
        <w:t xml:space="preserve">ől azokat gyűjtötték vagy más módon kezelték; </w:t>
      </w:r>
    </w:p>
    <w:p>
      <w:pPr>
        <w:numPr>
          <w:ilvl w:val="0"/>
          <w:numId w:val="50"/>
        </w:numPr>
        <w:spacing w:before="0" w:after="200" w:line="276"/>
        <w:ind w:right="0" w:left="1500" w:hanging="36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az érintett visszavonja az adatkezelés alapját képez</w:t>
      </w:r>
      <w:r>
        <w:rPr>
          <w:rFonts w:ascii="Times New Roman" w:hAnsi="Times New Roman" w:cs="Times New Roman" w:eastAsia="Times New Roman"/>
          <w:color w:val="auto"/>
          <w:spacing w:val="0"/>
          <w:position w:val="0"/>
          <w:sz w:val="24"/>
          <w:shd w:fill="auto" w:val="clear"/>
        </w:rPr>
        <w:t xml:space="preserve">ő hozzájárulását (hozzájáruláson alapuló adatkezelés esetén), és az adatkezelésnek nincs más jogalapja; </w:t>
      </w:r>
    </w:p>
    <w:p>
      <w:pPr>
        <w:numPr>
          <w:ilvl w:val="0"/>
          <w:numId w:val="50"/>
        </w:numPr>
        <w:spacing w:before="0" w:after="200" w:line="276"/>
        <w:ind w:right="0" w:left="1500" w:hanging="36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az érintett tiltakozik az adatkezelés ellen, és nincs els</w:t>
      </w:r>
      <w:r>
        <w:rPr>
          <w:rFonts w:ascii="Times New Roman" w:hAnsi="Times New Roman" w:cs="Times New Roman" w:eastAsia="Times New Roman"/>
          <w:color w:val="auto"/>
          <w:spacing w:val="0"/>
          <w:position w:val="0"/>
          <w:sz w:val="24"/>
          <w:shd w:fill="auto" w:val="clear"/>
        </w:rPr>
        <w:t xml:space="preserve">őbbséget élvező jogszerű ok az adatkezelésre a 17.és 18. pontok szerint alkalmazott adatkezelés jogalapok esetében (közhatalmi jogosítványon alapuló vagy jogos érdeken alapuló adatkezelés)</w:t>
      </w:r>
    </w:p>
    <w:p>
      <w:pPr>
        <w:numPr>
          <w:ilvl w:val="0"/>
          <w:numId w:val="50"/>
        </w:numPr>
        <w:spacing w:before="0" w:after="200" w:line="276"/>
        <w:ind w:right="0" w:left="1500" w:hanging="36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 személyes adatok jogellenesen kerültek kezelésre;</w:t>
      </w:r>
    </w:p>
    <w:p>
      <w:pPr>
        <w:numPr>
          <w:ilvl w:val="0"/>
          <w:numId w:val="50"/>
        </w:numPr>
        <w:spacing w:before="0" w:after="200" w:line="276"/>
        <w:ind w:right="0" w:left="1500" w:hanging="36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 személyes adatokat a vállalkozásra alkalmazandó uniós vagy tagállami jogban el</w:t>
      </w:r>
      <w:r>
        <w:rPr>
          <w:rFonts w:ascii="Times New Roman" w:hAnsi="Times New Roman" w:cs="Times New Roman" w:eastAsia="Times New Roman"/>
          <w:color w:val="auto"/>
          <w:spacing w:val="0"/>
          <w:position w:val="0"/>
          <w:sz w:val="24"/>
          <w:shd w:fill="auto" w:val="clear"/>
        </w:rPr>
        <w:t xml:space="preserve">őírt jogi kötelezettség teljesítéséhez törölni kell; </w:t>
      </w:r>
    </w:p>
    <w:p>
      <w:pPr>
        <w:numPr>
          <w:ilvl w:val="0"/>
          <w:numId w:val="50"/>
        </w:numPr>
        <w:spacing w:before="0" w:after="200" w:line="276"/>
        <w:ind w:right="0" w:left="780" w:hanging="36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Az érintett törlési kérelmének a vállalkozás nem tesz eleget, amennyiben az adatkezelés szükséges a személyes adatok kezelését el</w:t>
      </w:r>
      <w:r>
        <w:rPr>
          <w:rFonts w:ascii="Times New Roman" w:hAnsi="Times New Roman" w:cs="Times New Roman" w:eastAsia="Times New Roman"/>
          <w:color w:val="auto"/>
          <w:spacing w:val="0"/>
          <w:position w:val="0"/>
          <w:sz w:val="24"/>
          <w:shd w:fill="auto" w:val="clear"/>
        </w:rPr>
        <w:t xml:space="preserve">őíró, a vállalkozásra alkalmazandó jogszabályi kötelezettség teljesítéséhez.</w:t>
      </w:r>
    </w:p>
    <w:p>
      <w:pPr>
        <w:numPr>
          <w:ilvl w:val="0"/>
          <w:numId w:val="50"/>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Amennyiben a vállalkozáshoz törlési kérelem érkezik, a vállalkozás els</w:t>
      </w:r>
      <w:r>
        <w:rPr>
          <w:rFonts w:ascii="Times New Roman" w:hAnsi="Times New Roman" w:cs="Times New Roman" w:eastAsia="Times New Roman"/>
          <w:color w:val="auto"/>
          <w:spacing w:val="0"/>
          <w:position w:val="0"/>
          <w:sz w:val="24"/>
          <w:shd w:fill="auto" w:val="clear"/>
        </w:rPr>
        <w:t xml:space="preserve">ő lépésként megvizsgálja, hogy a törlési kérelem valóban a jogosulttól származik-e. Ennek érdekében a vállalkozás elkérheti az érintett és a vállalkozás között fennálló szerződés azonosítására szolgáló adatokat (például szerződésszám, szerződés kelte), az érintett számára a vállalkozás által kiállított irat azonosítószámát, az érintettről nyilvántartott személyazonosító adatok megadását (a vállalkozás azonban nem kérhet azonosításként olyan  plusz adatot, amelyet az érintettről nem tart nyilván).</w:t>
      </w:r>
    </w:p>
    <w:p>
      <w:pPr>
        <w:numPr>
          <w:ilvl w:val="0"/>
          <w:numId w:val="50"/>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Amennyiben a vállalkozásnak eleget kell tennie a törlési kérelemnek, úgy köteles mindent megtenni annak érdekében, hogy a személyes adat az összes adatbázisból törlésre kerüljön.</w:t>
      </w:r>
    </w:p>
    <w:p>
      <w:pPr>
        <w:numPr>
          <w:ilvl w:val="0"/>
          <w:numId w:val="50"/>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vállalkozás a törlésr</w:t>
      </w:r>
      <w:r>
        <w:rPr>
          <w:rFonts w:ascii="Times New Roman" w:hAnsi="Times New Roman" w:cs="Times New Roman" w:eastAsia="Times New Roman"/>
          <w:color w:val="auto"/>
          <w:spacing w:val="0"/>
          <w:position w:val="0"/>
          <w:sz w:val="24"/>
          <w:shd w:fill="auto" w:val="clear"/>
        </w:rPr>
        <w:t xml:space="preserve">ől jegyzőkönyvet vesz fel annak érdekében, hogy a törlés megtörténtét igazolni tudja. A jegyzőkönyvet a vállalkozás képviselője vagy az a személy(ek) írja(ák) alá, aki(k)nek erre a munkaköri leírása nyomán jogosultsága van. A törlési jegyzőkönyv tartalmazza:</w:t>
      </w:r>
    </w:p>
    <w:p>
      <w:pPr>
        <w:numPr>
          <w:ilvl w:val="0"/>
          <w:numId w:val="50"/>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érintett nevét</w:t>
      </w:r>
    </w:p>
    <w:p>
      <w:pPr>
        <w:numPr>
          <w:ilvl w:val="0"/>
          <w:numId w:val="50"/>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törölt személyes adattípust </w:t>
      </w:r>
    </w:p>
    <w:p>
      <w:pPr>
        <w:numPr>
          <w:ilvl w:val="0"/>
          <w:numId w:val="50"/>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törlés id</w:t>
      </w:r>
      <w:r>
        <w:rPr>
          <w:rFonts w:ascii="Times New Roman" w:hAnsi="Times New Roman" w:cs="Times New Roman" w:eastAsia="Times New Roman"/>
          <w:color w:val="auto"/>
          <w:spacing w:val="0"/>
          <w:position w:val="0"/>
          <w:sz w:val="24"/>
          <w:shd w:fill="auto" w:val="clear"/>
        </w:rPr>
        <w:t xml:space="preserve">őpontját.</w:t>
      </w:r>
    </w:p>
    <w:p>
      <w:pPr>
        <w:numPr>
          <w:ilvl w:val="0"/>
          <w:numId w:val="50"/>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vállalkozás tájékoztatja a törlési kötelezettségr</w:t>
      </w:r>
      <w:r>
        <w:rPr>
          <w:rFonts w:ascii="Times New Roman" w:hAnsi="Times New Roman" w:cs="Times New Roman" w:eastAsia="Times New Roman"/>
          <w:color w:val="auto"/>
          <w:spacing w:val="0"/>
          <w:position w:val="0"/>
          <w:sz w:val="24"/>
          <w:shd w:fill="auto" w:val="clear"/>
        </w:rPr>
        <w:t xml:space="preserve">ől mindazokat, akik számára a személyes adat továbbításra került.</w:t>
      </w:r>
    </w:p>
    <w:p>
      <w:pPr>
        <w:spacing w:before="0" w:after="200" w:line="276"/>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u w:val="single"/>
          <w:shd w:fill="auto" w:val="clear"/>
        </w:rPr>
        <w:t xml:space="preserve">Az adatkezelés korlátozáshoz való jog</w:t>
      </w:r>
    </w:p>
    <w:p>
      <w:pPr>
        <w:numPr>
          <w:ilvl w:val="0"/>
          <w:numId w:val="56"/>
        </w:numPr>
        <w:spacing w:before="0" w:after="200" w:line="276"/>
        <w:ind w:right="0" w:left="780" w:hanging="36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 korlátozáshoz való jog minden adatkezelési jogalap vonatkozásában megilleti az érintettet.</w:t>
      </w:r>
    </w:p>
    <w:p>
      <w:pPr>
        <w:numPr>
          <w:ilvl w:val="0"/>
          <w:numId w:val="56"/>
        </w:numPr>
        <w:spacing w:before="0" w:after="200" w:line="276"/>
        <w:ind w:right="0" w:left="780" w:hanging="36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 vállalkozás az érintett kérésére korlátozza az adatkezelést, ha az alábbiak valamelyike teljesül:</w:t>
      </w:r>
    </w:p>
    <w:p>
      <w:pPr>
        <w:numPr>
          <w:ilvl w:val="0"/>
          <w:numId w:val="56"/>
        </w:numPr>
        <w:spacing w:before="0" w:after="200" w:line="276"/>
        <w:ind w:right="0" w:left="1500" w:hanging="36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az érintett vitatja a személyes adatok pontosságát, ez esetben a korlátozás arra az id</w:t>
      </w:r>
      <w:r>
        <w:rPr>
          <w:rFonts w:ascii="Times New Roman" w:hAnsi="Times New Roman" w:cs="Times New Roman" w:eastAsia="Times New Roman"/>
          <w:color w:val="auto"/>
          <w:spacing w:val="0"/>
          <w:position w:val="0"/>
          <w:sz w:val="24"/>
          <w:shd w:fill="auto" w:val="clear"/>
        </w:rPr>
        <w:t xml:space="preserve">őtartamra vonatkozik, amely lehetővé teszi, hogy az vállalkozás ellenőrizze a személyes adatok pontosságát;  </w:t>
      </w:r>
    </w:p>
    <w:p>
      <w:pPr>
        <w:numPr>
          <w:ilvl w:val="0"/>
          <w:numId w:val="56"/>
        </w:numPr>
        <w:spacing w:before="0" w:after="200" w:line="276"/>
        <w:ind w:right="0" w:left="1500" w:hanging="36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az adatkezelés jogellenes, és az érintett ellenzi az adatok törlését, és ehelyett kéri azok felhasználásának korlátozását; </w:t>
      </w:r>
    </w:p>
    <w:p>
      <w:pPr>
        <w:numPr>
          <w:ilvl w:val="0"/>
          <w:numId w:val="56"/>
        </w:numPr>
        <w:spacing w:before="0" w:after="200" w:line="276"/>
        <w:ind w:right="0" w:left="1500" w:hanging="36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 vállalkozásnak már nincs szüksége a személyes adatokra adatkezelés céljából, de az érintett igényli azokat jogi igények el</w:t>
      </w:r>
      <w:r>
        <w:rPr>
          <w:rFonts w:ascii="Times New Roman" w:hAnsi="Times New Roman" w:cs="Times New Roman" w:eastAsia="Times New Roman"/>
          <w:color w:val="auto"/>
          <w:spacing w:val="0"/>
          <w:position w:val="0"/>
          <w:sz w:val="24"/>
          <w:shd w:fill="auto" w:val="clear"/>
        </w:rPr>
        <w:t xml:space="preserve">őterjesztéséhez, érvényesítéséhez vagy védelméhez; vagy</w:t>
      </w:r>
    </w:p>
    <w:p>
      <w:pPr>
        <w:numPr>
          <w:ilvl w:val="0"/>
          <w:numId w:val="56"/>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az érintett a 17. és 18. pontok szerint alkalmazott adatkezelés jogalapok esetében (közhatalmi jogosítványon alapuló vagy jogos érdeken alapuló adatkezelés) tiltakozott az adatkezelés ellen; ez esetben a korlátozás arra az id</w:t>
      </w:r>
      <w:r>
        <w:rPr>
          <w:rFonts w:ascii="Times New Roman" w:hAnsi="Times New Roman" w:cs="Times New Roman" w:eastAsia="Times New Roman"/>
          <w:color w:val="auto"/>
          <w:spacing w:val="0"/>
          <w:position w:val="0"/>
          <w:sz w:val="24"/>
          <w:shd w:fill="auto" w:val="clear"/>
        </w:rPr>
        <w:t xml:space="preserve">őtartamra vonatkozik, amíg megállapításra nem kerül, hogy a vállalkozás jogos indokai elsőbbséget élveznek-e az érintett jogos indokaival szemben. </w:t>
      </w:r>
    </w:p>
    <w:p>
      <w:pPr>
        <w:numPr>
          <w:ilvl w:val="0"/>
          <w:numId w:val="56"/>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az adatkezelés az el</w:t>
      </w:r>
      <w:r>
        <w:rPr>
          <w:rFonts w:ascii="Times New Roman" w:hAnsi="Times New Roman" w:cs="Times New Roman" w:eastAsia="Times New Roman"/>
          <w:color w:val="auto"/>
          <w:spacing w:val="0"/>
          <w:position w:val="0"/>
          <w:sz w:val="24"/>
          <w:shd w:fill="auto" w:val="clear"/>
        </w:rPr>
        <w:t xml:space="preserve">őző pont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Európai Unió, illetve valamely tagállam fontos közérdekéből lehet kezelni. </w:t>
      </w:r>
    </w:p>
    <w:p>
      <w:pPr>
        <w:numPr>
          <w:ilvl w:val="0"/>
          <w:numId w:val="56"/>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vállalkozás tájékoztatja a kötelezettségr</w:t>
      </w:r>
      <w:r>
        <w:rPr>
          <w:rFonts w:ascii="Times New Roman" w:hAnsi="Times New Roman" w:cs="Times New Roman" w:eastAsia="Times New Roman"/>
          <w:color w:val="auto"/>
          <w:spacing w:val="0"/>
          <w:position w:val="0"/>
          <w:sz w:val="24"/>
          <w:shd w:fill="auto" w:val="clear"/>
        </w:rPr>
        <w:t xml:space="preserve">ől mindazokat, akik számára a személyes adat továbbításra került.</w:t>
      </w:r>
    </w:p>
    <w:p>
      <w:pPr>
        <w:spacing w:before="0" w:after="200" w:line="276"/>
        <w:ind w:right="0" w:left="78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Tiltakozás</w:t>
      </w:r>
    </w:p>
    <w:p>
      <w:pPr>
        <w:numPr>
          <w:ilvl w:val="0"/>
          <w:numId w:val="60"/>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tiltakozás joga az érintettet a közhatalmi jogosítványon alapuló vagy jogos érdeken alapuló adatkezelés adatkezelési jogalapok esetében illeti meg. </w:t>
      </w:r>
    </w:p>
    <w:p>
      <w:pPr>
        <w:numPr>
          <w:ilvl w:val="0"/>
          <w:numId w:val="60"/>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vállalkozás az érintett tiltakozás iránti kérelme esetén a személyes adatokat nem kezelheti tovább, kivéve, ha bizonyítja, hogy az adatkezelést olyan kényszerít</w:t>
      </w:r>
      <w:r>
        <w:rPr>
          <w:rFonts w:ascii="Times New Roman" w:hAnsi="Times New Roman" w:cs="Times New Roman" w:eastAsia="Times New Roman"/>
          <w:color w:val="auto"/>
          <w:spacing w:val="0"/>
          <w:position w:val="0"/>
          <w:sz w:val="24"/>
          <w:shd w:fill="auto" w:val="clear"/>
        </w:rPr>
        <w:t xml:space="preserve">ő erejű jogos okok indokolják, amelyek elsőbbséget élveznek az érintett érdekeivel, jogaival és szabadságaival szemben, vagy amelyek jogi igények előterjesztéséhez, érvényesítéséhez vagy védelméhez kapcsolódnak. </w:t>
      </w:r>
    </w:p>
    <w:p>
      <w:pPr>
        <w:numPr>
          <w:ilvl w:val="0"/>
          <w:numId w:val="60"/>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a személyes adatok kezelése közvetlen üzletszerzés érdekében történik, az érintett jogosult arra, hogy bármikor tiltakozzon a rá vonatkozó személyes adatok e célból történ</w:t>
      </w:r>
      <w:r>
        <w:rPr>
          <w:rFonts w:ascii="Times New Roman" w:hAnsi="Times New Roman" w:cs="Times New Roman" w:eastAsia="Times New Roman"/>
          <w:color w:val="auto"/>
          <w:spacing w:val="0"/>
          <w:position w:val="0"/>
          <w:sz w:val="24"/>
          <w:shd w:fill="auto" w:val="clear"/>
        </w:rPr>
        <w:t xml:space="preserve">ő kezelése ellen. </w:t>
      </w:r>
    </w:p>
    <w:p>
      <w:pPr>
        <w:numPr>
          <w:ilvl w:val="0"/>
          <w:numId w:val="60"/>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az érintett tiltakozik a személyes adatok közvetlen üzletszerzés érdekében történ</w:t>
      </w:r>
      <w:r>
        <w:rPr>
          <w:rFonts w:ascii="Times New Roman" w:hAnsi="Times New Roman" w:cs="Times New Roman" w:eastAsia="Times New Roman"/>
          <w:color w:val="auto"/>
          <w:spacing w:val="0"/>
          <w:position w:val="0"/>
          <w:sz w:val="24"/>
          <w:shd w:fill="auto" w:val="clear"/>
        </w:rPr>
        <w:t xml:space="preserve">ő kezelése ellen, akkor a személyes adatok a továbbiakban e célból nem kezelhetők.</w:t>
      </w:r>
    </w:p>
    <w:p>
      <w:pPr>
        <w:spacing w:before="0" w:after="200" w:line="276"/>
        <w:ind w:right="0" w:left="78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Adathordozhatósághoz való jog </w:t>
      </w:r>
    </w:p>
    <w:p>
      <w:pPr>
        <w:numPr>
          <w:ilvl w:val="0"/>
          <w:numId w:val="62"/>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adathordozhatósághoz való jog a hozzájáruláson vagy a szerz</w:t>
      </w:r>
      <w:r>
        <w:rPr>
          <w:rFonts w:ascii="Times New Roman" w:hAnsi="Times New Roman" w:cs="Times New Roman" w:eastAsia="Times New Roman"/>
          <w:color w:val="auto"/>
          <w:spacing w:val="0"/>
          <w:position w:val="0"/>
          <w:sz w:val="24"/>
          <w:shd w:fill="auto" w:val="clear"/>
        </w:rPr>
        <w:t xml:space="preserve">ődésen alapuló adatkezelés jogalap esetében illeti meg az érintettet, ha az adatkezelés automatizált módon történik.</w:t>
      </w:r>
    </w:p>
    <w:p>
      <w:pPr>
        <w:numPr>
          <w:ilvl w:val="0"/>
          <w:numId w:val="62"/>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vállalkozás biztosítja, hogy érintett a rá vonatkozó, általa a vállalkozás számára rendelkezésére bocsátott személyes adatokat tagolt, széles körben használt, géppel olvasható formátumban megkapja, továbbá, hogy ezeket az adatokat az érintett egy másik adatkezel</w:t>
      </w:r>
      <w:r>
        <w:rPr>
          <w:rFonts w:ascii="Times New Roman" w:hAnsi="Times New Roman" w:cs="Times New Roman" w:eastAsia="Times New Roman"/>
          <w:color w:val="auto"/>
          <w:spacing w:val="0"/>
          <w:position w:val="0"/>
          <w:sz w:val="24"/>
          <w:shd w:fill="auto" w:val="clear"/>
        </w:rPr>
        <w:t xml:space="preserve">őnek továbbítsa.</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IX. Adatkezelési tevékenység</w:t>
      </w:r>
    </w:p>
    <w:p>
      <w:pPr>
        <w:numPr>
          <w:ilvl w:val="0"/>
          <w:numId w:val="64"/>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adatkezelési tevékenységek nyilvántartását a vállalkozás az elszámoltathatóság elvéb</w:t>
      </w:r>
      <w:r>
        <w:rPr>
          <w:rFonts w:ascii="Times New Roman" w:hAnsi="Times New Roman" w:cs="Times New Roman" w:eastAsia="Times New Roman"/>
          <w:color w:val="auto"/>
          <w:spacing w:val="0"/>
          <w:position w:val="0"/>
          <w:sz w:val="24"/>
          <w:shd w:fill="auto" w:val="clear"/>
        </w:rPr>
        <w:t xml:space="preserve">ől következően annak érdekében végzi, hogy az GDPR-nak való megfelelést nyomon tudja követni, és igazolni tudja.</w:t>
      </w:r>
    </w:p>
    <w:p>
      <w:pPr>
        <w:numPr>
          <w:ilvl w:val="0"/>
          <w:numId w:val="64"/>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vállalkozás a felel</w:t>
      </w:r>
      <w:r>
        <w:rPr>
          <w:rFonts w:ascii="Times New Roman" w:hAnsi="Times New Roman" w:cs="Times New Roman" w:eastAsia="Times New Roman"/>
          <w:color w:val="auto"/>
          <w:spacing w:val="0"/>
          <w:position w:val="0"/>
          <w:sz w:val="24"/>
          <w:shd w:fill="auto" w:val="clear"/>
        </w:rPr>
        <w:t xml:space="preserve">ősségébe tartozóan végzett adatkezelési tevékenységekről legalább az alábbi adatokat vezeti:  </w:t>
      </w:r>
    </w:p>
    <w:p>
      <w:pPr>
        <w:numPr>
          <w:ilvl w:val="0"/>
          <w:numId w:val="64"/>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érintetti jogok érvényesítése iránti kérelmek , adatkezelés megszüntetése iránti kérelmek nyilvántartása és az arra a vállalkozás által adott válaszok nyilvántartása</w:t>
      </w:r>
    </w:p>
    <w:p>
      <w:pPr>
        <w:numPr>
          <w:ilvl w:val="0"/>
          <w:numId w:val="64"/>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hatósági megkeresések és az arra a vállalkozás által adott válaszok nyilvántartása</w:t>
      </w:r>
    </w:p>
    <w:p>
      <w:pPr>
        <w:numPr>
          <w:ilvl w:val="0"/>
          <w:numId w:val="64"/>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munkaviszonnyal összefügg</w:t>
      </w:r>
      <w:r>
        <w:rPr>
          <w:rFonts w:ascii="Times New Roman" w:hAnsi="Times New Roman" w:cs="Times New Roman" w:eastAsia="Times New Roman"/>
          <w:color w:val="auto"/>
          <w:spacing w:val="0"/>
          <w:position w:val="0"/>
          <w:sz w:val="24"/>
          <w:shd w:fill="auto" w:val="clear"/>
        </w:rPr>
        <w:t xml:space="preserve">ő személyes adatok kezelésének nyilvántartása</w:t>
      </w:r>
    </w:p>
    <w:p>
      <w:pPr>
        <w:numPr>
          <w:ilvl w:val="0"/>
          <w:numId w:val="64"/>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adatvédelmi incidensek nyilvántartása.</w:t>
      </w:r>
    </w:p>
    <w:p>
      <w:pPr>
        <w:numPr>
          <w:ilvl w:val="0"/>
          <w:numId w:val="64"/>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 vállalkozás a felel</w:t>
      </w:r>
      <w:r>
        <w:rPr>
          <w:rFonts w:ascii="Times New Roman" w:hAnsi="Times New Roman" w:cs="Times New Roman" w:eastAsia="Times New Roman"/>
          <w:color w:val="auto"/>
          <w:spacing w:val="0"/>
          <w:position w:val="0"/>
          <w:sz w:val="24"/>
          <w:shd w:fill="auto" w:val="clear"/>
        </w:rPr>
        <w:t xml:space="preserve">ősségébe tartozóan adatkezelési tevékenységével kapcsolatosan az alábbi adatok merülnek fel:   </w:t>
      </w:r>
    </w:p>
    <w:p>
      <w:pPr>
        <w:numPr>
          <w:ilvl w:val="0"/>
          <w:numId w:val="64"/>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vállalkozás neve , képvisel</w:t>
      </w:r>
      <w:r>
        <w:rPr>
          <w:rFonts w:ascii="Times New Roman" w:hAnsi="Times New Roman" w:cs="Times New Roman" w:eastAsia="Times New Roman"/>
          <w:color w:val="auto"/>
          <w:spacing w:val="0"/>
          <w:position w:val="0"/>
          <w:sz w:val="24"/>
          <w:shd w:fill="auto" w:val="clear"/>
        </w:rPr>
        <w:t xml:space="preserve">ője és elérhetősége, </w:t>
      </w:r>
    </w:p>
    <w:p>
      <w:pPr>
        <w:numPr>
          <w:ilvl w:val="0"/>
          <w:numId w:val="64"/>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érintettek kategóriáinak, valamint a személyes adatok kategóriáinak ismertetése; </w:t>
      </w:r>
    </w:p>
    <w:p>
      <w:pPr>
        <w:numPr>
          <w:ilvl w:val="0"/>
          <w:numId w:val="64"/>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lehetséges, a különböz</w:t>
      </w:r>
      <w:r>
        <w:rPr>
          <w:rFonts w:ascii="Times New Roman" w:hAnsi="Times New Roman" w:cs="Times New Roman" w:eastAsia="Times New Roman"/>
          <w:color w:val="auto"/>
          <w:spacing w:val="0"/>
          <w:position w:val="0"/>
          <w:sz w:val="24"/>
          <w:shd w:fill="auto" w:val="clear"/>
        </w:rPr>
        <w:t xml:space="preserve">ő adatkategóriák törlésére előirányzott határidők;</w:t>
      </w:r>
    </w:p>
    <w:p>
      <w:pPr>
        <w:numPr>
          <w:ilvl w:val="0"/>
          <w:numId w:val="64"/>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lehetséges, a technikai és szervezési intézkedések általános leírása. </w:t>
      </w:r>
    </w:p>
    <w:p>
      <w:pPr>
        <w:numPr>
          <w:ilvl w:val="0"/>
          <w:numId w:val="64"/>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vállalkozás nem végez adatfeldolgozói tevékenységet. </w:t>
      </w:r>
    </w:p>
    <w:p>
      <w:pPr>
        <w:numPr>
          <w:ilvl w:val="0"/>
          <w:numId w:val="64"/>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nyilvántartásokat a vállalkozás írásban vezeti, papír alapon vagy elektronikus formátumban.  </w:t>
      </w:r>
    </w:p>
    <w:p>
      <w:pPr>
        <w:spacing w:before="0" w:after="200" w:line="276"/>
        <w:ind w:right="0" w:left="142"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X. Adatbiztonsági rendelkezések</w:t>
      </w:r>
    </w:p>
    <w:p>
      <w:pPr>
        <w:spacing w:before="0" w:after="200" w:line="276"/>
        <w:ind w:right="0" w:left="78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 vállalkozás a tudomány és technológia állása és a megvalósítás költségei, továbbá az adatkezelés jellege, hatóköre, körülményei és céljai, valamint a természetes személyek jogaira és szabadságaira jelentett, változó valószín</w:t>
      </w:r>
      <w:r>
        <w:rPr>
          <w:rFonts w:ascii="Times New Roman" w:hAnsi="Times New Roman" w:cs="Times New Roman" w:eastAsia="Times New Roman"/>
          <w:color w:val="auto"/>
          <w:spacing w:val="0"/>
          <w:position w:val="0"/>
          <w:sz w:val="24"/>
          <w:shd w:fill="auto" w:val="clear"/>
        </w:rPr>
        <w:t xml:space="preserve">űségű és súlyosságú kockázat figyelembevételével megfelelő technikai és szervezési intézkedéseket hajt végre annak érdekében, hogy a kockázat mértékének megfelelő szintű adatbiztonságot garantálja.</w:t>
      </w:r>
    </w:p>
    <w:p>
      <w:pPr>
        <w:numPr>
          <w:ilvl w:val="0"/>
          <w:numId w:val="71"/>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egyes adatkezelések biztonsági fokozatának megállapításához figyelni kell: </w:t>
      </w:r>
    </w:p>
    <w:p>
      <w:pPr>
        <w:numPr>
          <w:ilvl w:val="0"/>
          <w:numId w:val="71"/>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kezelt személyes adatok jogosulatlan megismerésével, megváltoztatásával, törlésével, a hardver- és szoftvereszközök megrongálásával járó kockázatot és a várható kárt;</w:t>
      </w:r>
    </w:p>
    <w:p>
      <w:pPr>
        <w:numPr>
          <w:ilvl w:val="0"/>
          <w:numId w:val="71"/>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azt, hogy helyreállítható-e a sérült adatállomány, valamint az esetleges helyreállítás ráfordításait, a személyes adatok reprodukálásához szükséges adatforrások rendelkezésre állását, a manuális háttérnyilvántartásból az elveszített adatok pótlásának lehet</w:t>
      </w:r>
      <w:r>
        <w:rPr>
          <w:rFonts w:ascii="Times New Roman" w:hAnsi="Times New Roman" w:cs="Times New Roman" w:eastAsia="Times New Roman"/>
          <w:color w:val="auto"/>
          <w:spacing w:val="0"/>
          <w:position w:val="0"/>
          <w:sz w:val="24"/>
          <w:shd w:fill="auto" w:val="clear"/>
        </w:rPr>
        <w:t xml:space="preserve">őségét; </w:t>
      </w:r>
    </w:p>
    <w:p>
      <w:pPr>
        <w:numPr>
          <w:ilvl w:val="0"/>
          <w:numId w:val="71"/>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azt, hogy a kezelt személyes adatok jellegére tekintettel indokolt-e megkülönböztetett biztonsági el</w:t>
      </w:r>
      <w:r>
        <w:rPr>
          <w:rFonts w:ascii="Times New Roman" w:hAnsi="Times New Roman" w:cs="Times New Roman" w:eastAsia="Times New Roman"/>
          <w:color w:val="auto"/>
          <w:spacing w:val="0"/>
          <w:position w:val="0"/>
          <w:sz w:val="24"/>
          <w:shd w:fill="auto" w:val="clear"/>
        </w:rPr>
        <w:t xml:space="preserve">őírásokat alkalmazni; </w:t>
      </w:r>
    </w:p>
    <w:p>
      <w:pPr>
        <w:numPr>
          <w:ilvl w:val="0"/>
          <w:numId w:val="71"/>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adatbiztonságot veszélyeztet</w:t>
      </w:r>
      <w:r>
        <w:rPr>
          <w:rFonts w:ascii="Times New Roman" w:hAnsi="Times New Roman" w:cs="Times New Roman" w:eastAsia="Times New Roman"/>
          <w:color w:val="auto"/>
          <w:spacing w:val="0"/>
          <w:position w:val="0"/>
          <w:sz w:val="24"/>
          <w:shd w:fill="auto" w:val="clear"/>
        </w:rPr>
        <w:t xml:space="preserve">ő más kockázati elemeket; </w:t>
      </w:r>
    </w:p>
    <w:p>
      <w:pPr>
        <w:numPr>
          <w:ilvl w:val="0"/>
          <w:numId w:val="71"/>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adatkezelés biztonsága megvalósítása érdekében a vállalkozás  kontrollokat alkalmaz együttesen.</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XI. Adatvédelmi incidensek kezelése</w:t>
      </w:r>
    </w:p>
    <w:p>
      <w:pPr>
        <w:numPr>
          <w:ilvl w:val="0"/>
          <w:numId w:val="75"/>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adatvédelmi incidens megfelel</w:t>
      </w:r>
      <w:r>
        <w:rPr>
          <w:rFonts w:ascii="Times New Roman" w:hAnsi="Times New Roman" w:cs="Times New Roman" w:eastAsia="Times New Roman"/>
          <w:color w:val="auto"/>
          <w:spacing w:val="0"/>
          <w:position w:val="0"/>
          <w:sz w:val="24"/>
          <w:shd w:fill="auto" w:val="clear"/>
        </w:rPr>
        <w:t xml:space="preserve">ő és kellő idejű intézkedés hiányában fizikai, vagyoni vagy nem vagyoni károkat okozhat a természetes személyeknek, többek között a személyes adataik feletti rendelkezés elvesztését vagy a jogaik korlátozását, a hátrányos megkülönböztetést, a személyazonosság-lopást vagy a személyazonossággal való visszaélést, a pénzügyi veszteséget, a jó hírnév sérelmét, a szakmai titoktartási kötelezettség által védett személyes adatok bizalmas jellegének sérülését, illetve a szóban forgó természetes személyeket sújtó egyéb jelentős gazdasági vagy szociális hátrányt. </w:t>
      </w:r>
    </w:p>
    <w:p>
      <w:pPr>
        <w:numPr>
          <w:ilvl w:val="0"/>
          <w:numId w:val="75"/>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adatvédelmi incidenst a vállalkozás indokolatlan késedelem nélkül, és ha lehetséges, legkés</w:t>
      </w:r>
      <w:r>
        <w:rPr>
          <w:rFonts w:ascii="Times New Roman" w:hAnsi="Times New Roman" w:cs="Times New Roman" w:eastAsia="Times New Roman"/>
          <w:color w:val="auto"/>
          <w:spacing w:val="0"/>
          <w:position w:val="0"/>
          <w:sz w:val="24"/>
          <w:shd w:fill="auto" w:val="clear"/>
        </w:rPr>
        <w:t xml:space="preserve">őbb 72 órával azután, hogy az adatvédelmi incidens a tudomására jutott, bejelenti a hatóságnak.</w:t>
      </w:r>
    </w:p>
    <w:p>
      <w:pPr>
        <w:numPr>
          <w:ilvl w:val="0"/>
          <w:numId w:val="75"/>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adatvédelmi incidenst nem kell a hatóságnak bejelenteni, ha az adatvédelmi incidens valószín</w:t>
      </w:r>
      <w:r>
        <w:rPr>
          <w:rFonts w:ascii="Times New Roman" w:hAnsi="Times New Roman" w:cs="Times New Roman" w:eastAsia="Times New Roman"/>
          <w:color w:val="auto"/>
          <w:spacing w:val="0"/>
          <w:position w:val="0"/>
          <w:sz w:val="24"/>
          <w:shd w:fill="auto" w:val="clear"/>
        </w:rPr>
        <w:t xml:space="preserve">űsíthetően nem jár kockázattal a természetes személyek jogaira és szabadságaira nézve.</w:t>
      </w:r>
    </w:p>
    <w:p>
      <w:pPr>
        <w:numPr>
          <w:ilvl w:val="0"/>
          <w:numId w:val="75"/>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Amennyiben a bejelentés nem történik meg 72 órán belül, mellékelni kell hozzá a késedelem igazolására szolgáló indokokat is.</w:t>
      </w:r>
    </w:p>
    <w:p>
      <w:pPr>
        <w:numPr>
          <w:ilvl w:val="0"/>
          <w:numId w:val="75"/>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Amennyiben az adatvédelmi incidens hatóság számára történ</w:t>
      </w:r>
      <w:r>
        <w:rPr>
          <w:rFonts w:ascii="Times New Roman" w:hAnsi="Times New Roman" w:cs="Times New Roman" w:eastAsia="Times New Roman"/>
          <w:color w:val="auto"/>
          <w:spacing w:val="0"/>
          <w:position w:val="0"/>
          <w:sz w:val="24"/>
          <w:shd w:fill="auto" w:val="clear"/>
        </w:rPr>
        <w:t xml:space="preserve">ő bejelentése szükséges, úgy a bejelentésben: </w:t>
      </w:r>
    </w:p>
    <w:p>
      <w:pPr>
        <w:numPr>
          <w:ilvl w:val="0"/>
          <w:numId w:val="75"/>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ismertetni kell az adatvédelmi incidens jellegét, beleértve – ha lehetséges – az érintettek kategóriáit és hozzávet</w:t>
      </w:r>
      <w:r>
        <w:rPr>
          <w:rFonts w:ascii="Times New Roman" w:hAnsi="Times New Roman" w:cs="Times New Roman" w:eastAsia="Times New Roman"/>
          <w:color w:val="auto"/>
          <w:spacing w:val="0"/>
          <w:position w:val="0"/>
          <w:sz w:val="24"/>
          <w:shd w:fill="auto" w:val="clear"/>
        </w:rPr>
        <w:t xml:space="preserve">őleges számát, valamint az incidenssel érintett adatok kategóriáit és hozzávetőleges számát; </w:t>
      </w:r>
    </w:p>
    <w:p>
      <w:pPr>
        <w:numPr>
          <w:ilvl w:val="0"/>
          <w:numId w:val="75"/>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közölni kell az adatvédelmi tisztvisel</w:t>
      </w:r>
      <w:r>
        <w:rPr>
          <w:rFonts w:ascii="Times New Roman" w:hAnsi="Times New Roman" w:cs="Times New Roman" w:eastAsia="Times New Roman"/>
          <w:color w:val="auto"/>
          <w:spacing w:val="0"/>
          <w:position w:val="0"/>
          <w:sz w:val="24"/>
          <w:shd w:fill="auto" w:val="clear"/>
        </w:rPr>
        <w:t xml:space="preserve">ő vagy a további tájékoztatást nyújtó egyéb kapcsolattartó nevét és elérhető ségeit; </w:t>
      </w:r>
    </w:p>
    <w:p>
      <w:pPr>
        <w:numPr>
          <w:ilvl w:val="0"/>
          <w:numId w:val="75"/>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ismertetni kell az adatvédelmi incidensb</w:t>
      </w:r>
      <w:r>
        <w:rPr>
          <w:rFonts w:ascii="Times New Roman" w:hAnsi="Times New Roman" w:cs="Times New Roman" w:eastAsia="Times New Roman"/>
          <w:color w:val="auto"/>
          <w:spacing w:val="0"/>
          <w:position w:val="0"/>
          <w:sz w:val="24"/>
          <w:shd w:fill="auto" w:val="clear"/>
        </w:rPr>
        <w:t xml:space="preserve">ől eredő, valószínűsíthető következményeket; </w:t>
      </w:r>
    </w:p>
    <w:p>
      <w:pPr>
        <w:numPr>
          <w:ilvl w:val="0"/>
          <w:numId w:val="75"/>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ismertetni kell a vállalkozás által az adatvédelmi incidens orvoslására tett vagy tervezett intézkedéseket, beleértve adott esetben az adatvédelmi incidensb</w:t>
      </w:r>
      <w:r>
        <w:rPr>
          <w:rFonts w:ascii="Times New Roman" w:hAnsi="Times New Roman" w:cs="Times New Roman" w:eastAsia="Times New Roman"/>
          <w:color w:val="auto"/>
          <w:spacing w:val="0"/>
          <w:position w:val="0"/>
          <w:sz w:val="24"/>
          <w:shd w:fill="auto" w:val="clear"/>
        </w:rPr>
        <w:t xml:space="preserve">ől eredő esetleges hátrányos következmények enyhítését célzó intézkedéseket. </w:t>
      </w:r>
    </w:p>
    <w:p>
      <w:pPr>
        <w:numPr>
          <w:ilvl w:val="0"/>
          <w:numId w:val="75"/>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az adatvédelmi incidens valószín</w:t>
      </w:r>
      <w:r>
        <w:rPr>
          <w:rFonts w:ascii="Times New Roman" w:hAnsi="Times New Roman" w:cs="Times New Roman" w:eastAsia="Times New Roman"/>
          <w:color w:val="auto"/>
          <w:spacing w:val="0"/>
          <w:position w:val="0"/>
          <w:sz w:val="24"/>
          <w:shd w:fill="auto" w:val="clear"/>
        </w:rPr>
        <w:t xml:space="preserve">űsíthetően magas kockázattal jár a természetes személyek jogaira és szabadságaira nézve, a vállalkozás indokolatlan késedelem nélkül tájékoztatja az érintettet az adatvédelmi incidensről. A tájékoztatásban az érintettel világosan és közérthetően ismertetni kell az adatvédelmi incidens jellegét, és közölni kell:</w:t>
      </w:r>
    </w:p>
    <w:p>
      <w:pPr>
        <w:numPr>
          <w:ilvl w:val="0"/>
          <w:numId w:val="75"/>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adatvédelmi tisztvisel</w:t>
      </w:r>
      <w:r>
        <w:rPr>
          <w:rFonts w:ascii="Times New Roman" w:hAnsi="Times New Roman" w:cs="Times New Roman" w:eastAsia="Times New Roman"/>
          <w:color w:val="auto"/>
          <w:spacing w:val="0"/>
          <w:position w:val="0"/>
          <w:sz w:val="24"/>
          <w:shd w:fill="auto" w:val="clear"/>
        </w:rPr>
        <w:t xml:space="preserve">ő vagy a további tájékoztatást nyújtó egyéb kapcsolattartó nevét és elérhető ségeit; </w:t>
      </w:r>
    </w:p>
    <w:p>
      <w:pPr>
        <w:numPr>
          <w:ilvl w:val="0"/>
          <w:numId w:val="75"/>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ismertetni kell az adatvédelmi incidensb</w:t>
      </w:r>
      <w:r>
        <w:rPr>
          <w:rFonts w:ascii="Times New Roman" w:hAnsi="Times New Roman" w:cs="Times New Roman" w:eastAsia="Times New Roman"/>
          <w:color w:val="auto"/>
          <w:spacing w:val="0"/>
          <w:position w:val="0"/>
          <w:sz w:val="24"/>
          <w:shd w:fill="auto" w:val="clear"/>
        </w:rPr>
        <w:t xml:space="preserve">ől eredő, valószínűsíthető következményeket; </w:t>
      </w:r>
    </w:p>
    <w:p>
      <w:pPr>
        <w:numPr>
          <w:ilvl w:val="0"/>
          <w:numId w:val="75"/>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ismertetni kell a vállalkozás által az adatvédelmi incidens orvoslására tett vagy tervezett intézkedéseket, beleértve adott esetben az adatvédelmi incidensb</w:t>
      </w:r>
      <w:r>
        <w:rPr>
          <w:rFonts w:ascii="Times New Roman" w:hAnsi="Times New Roman" w:cs="Times New Roman" w:eastAsia="Times New Roman"/>
          <w:color w:val="auto"/>
          <w:spacing w:val="0"/>
          <w:position w:val="0"/>
          <w:sz w:val="24"/>
          <w:shd w:fill="auto" w:val="clear"/>
        </w:rPr>
        <w:t xml:space="preserve">ől eredő esetleges hátrányos következmények enyhítését célzó intézkedéseket. </w:t>
      </w:r>
    </w:p>
    <w:p>
      <w:pPr>
        <w:numPr>
          <w:ilvl w:val="0"/>
          <w:numId w:val="75"/>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vállalkozás adatfeldolgozási tevékenysége körében a nála bekövetkezett adatvédelmi incidensr</w:t>
      </w:r>
      <w:r>
        <w:rPr>
          <w:rFonts w:ascii="Times New Roman" w:hAnsi="Times New Roman" w:cs="Times New Roman" w:eastAsia="Times New Roman"/>
          <w:color w:val="auto"/>
          <w:spacing w:val="0"/>
          <w:position w:val="0"/>
          <w:sz w:val="24"/>
          <w:shd w:fill="auto" w:val="clear"/>
        </w:rPr>
        <w:t xml:space="preserve">ől haladéktalanul tájékoztatja az adatkezelőt, akinek a számára az adatfeldolgozási tevékenységet végzi.</w:t>
      </w:r>
    </w:p>
    <w:p>
      <w:pPr>
        <w:numPr>
          <w:ilvl w:val="0"/>
          <w:numId w:val="75"/>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vállalkozás által alkalmazott adatfeldolgozóval kötött szerz</w:t>
      </w:r>
      <w:r>
        <w:rPr>
          <w:rFonts w:ascii="Times New Roman" w:hAnsi="Times New Roman" w:cs="Times New Roman" w:eastAsia="Times New Roman"/>
          <w:color w:val="auto"/>
          <w:spacing w:val="0"/>
          <w:position w:val="0"/>
          <w:sz w:val="24"/>
          <w:shd w:fill="auto" w:val="clear"/>
        </w:rPr>
        <w:t xml:space="preserve">ődésben ki kell kötni, hogy az adatfeldolgozó köteles a nála bekövetkezett adatvédelmi incidenst haladéktalanul bejelenteni a vállalkozásnak. </w:t>
      </w:r>
    </w:p>
    <w:p>
      <w:pPr>
        <w:spacing w:before="0" w:after="200" w:line="276"/>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XII. Ügyfél adatok kezelése  </w:t>
      </w:r>
    </w:p>
    <w:p>
      <w:pPr>
        <w:numPr>
          <w:ilvl w:val="0"/>
          <w:numId w:val="81"/>
        </w:numPr>
        <w:spacing w:before="0" w:after="200" w:line="276"/>
        <w:ind w:right="0" w:left="78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vállalkozás  tevékenysége teljesítése keretében a vállalkozás számára hozzáférhet</w:t>
      </w:r>
      <w:r>
        <w:rPr>
          <w:rFonts w:ascii="Times New Roman" w:hAnsi="Times New Roman" w:cs="Times New Roman" w:eastAsia="Times New Roman"/>
          <w:color w:val="auto"/>
          <w:spacing w:val="0"/>
          <w:position w:val="0"/>
          <w:sz w:val="24"/>
          <w:shd w:fill="auto" w:val="clear"/>
        </w:rPr>
        <w:t xml:space="preserve">ővé váló személyes adatok (pl például a szerződésben szereplő kapcsolattartó adatai vagy szükségesnek ítélt egyéb személyes adatok kezelésének jogalapja a vállalkozás jogos érdekén alapul. A GDPR rendelkezéseinek megfelelően ez esetben szükséges  érdekmérlegelést végezni, mely alapján az adatkezelő megállapítja, a jogos érdek jogalapját,a kezelendő személyes adatokat,az adatkezelés célját, és a vállalkozás általa gyűjtött személyes adatok megfelelő védelme érdekében tett intézkedéseket.</w:t>
      </w:r>
    </w:p>
    <w:p>
      <w:pPr>
        <w:spacing w:before="0" w:after="200" w:line="276"/>
        <w:ind w:right="0" w:left="142"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XIII. Munkaviszonnyal összefügg</w:t>
      </w:r>
      <w:r>
        <w:rPr>
          <w:rFonts w:ascii="Times New Roman" w:hAnsi="Times New Roman" w:cs="Times New Roman" w:eastAsia="Times New Roman"/>
          <w:b/>
          <w:color w:val="auto"/>
          <w:spacing w:val="0"/>
          <w:position w:val="0"/>
          <w:sz w:val="24"/>
          <w:shd w:fill="auto" w:val="clear"/>
        </w:rPr>
        <w:t xml:space="preserve">ő adatkezelések</w:t>
      </w:r>
    </w:p>
    <w:p>
      <w:pPr>
        <w:numPr>
          <w:ilvl w:val="0"/>
          <w:numId w:val="83"/>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 vállalkozás a munkavállalók adatait a Mt. vonatkozó rendelkezései alapján kezeli és az Mt-ben meghatározott módon tájékoztatja, a GDPR-ban foglalt adatkezelési alapelvek betartása mellett.</w:t>
      </w:r>
    </w:p>
    <w:p>
      <w:pPr>
        <w:numPr>
          <w:ilvl w:val="0"/>
          <w:numId w:val="83"/>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vállalkozás a munkavállalóknak tájékoztatást ad az általa igénybe vett adatfeldolgozókkal kapcsolatban azok kilétér</w:t>
      </w:r>
      <w:r>
        <w:rPr>
          <w:rFonts w:ascii="Times New Roman" w:hAnsi="Times New Roman" w:cs="Times New Roman" w:eastAsia="Times New Roman"/>
          <w:color w:val="auto"/>
          <w:spacing w:val="0"/>
          <w:position w:val="0"/>
          <w:sz w:val="24"/>
          <w:shd w:fill="auto" w:val="clear"/>
        </w:rPr>
        <w:t xml:space="preserve">ől és a számukra továbbított adatok köréről.</w:t>
      </w:r>
    </w:p>
    <w:p>
      <w:pPr>
        <w:numPr>
          <w:ilvl w:val="0"/>
          <w:numId w:val="83"/>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munkaviszonyban történ</w:t>
      </w:r>
      <w:r>
        <w:rPr>
          <w:rFonts w:ascii="Times New Roman" w:hAnsi="Times New Roman" w:cs="Times New Roman" w:eastAsia="Times New Roman"/>
          <w:color w:val="auto"/>
          <w:spacing w:val="0"/>
          <w:position w:val="0"/>
          <w:sz w:val="24"/>
          <w:shd w:fill="auto" w:val="clear"/>
        </w:rPr>
        <w:t xml:space="preserve">ő adatkezelés során jellemzően az alábbi jogalapok merülhetnek fel:</w:t>
      </w:r>
    </w:p>
    <w:p>
      <w:pPr>
        <w:numPr>
          <w:ilvl w:val="0"/>
          <w:numId w:val="83"/>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szerz</w:t>
      </w:r>
      <w:r>
        <w:rPr>
          <w:rFonts w:ascii="Times New Roman" w:hAnsi="Times New Roman" w:cs="Times New Roman" w:eastAsia="Times New Roman"/>
          <w:color w:val="auto"/>
          <w:spacing w:val="0"/>
          <w:position w:val="0"/>
          <w:sz w:val="24"/>
          <w:shd w:fill="auto" w:val="clear"/>
        </w:rPr>
        <w:t xml:space="preserve">ődésen alapuló</w:t>
      </w:r>
    </w:p>
    <w:p>
      <w:pPr>
        <w:numPr>
          <w:ilvl w:val="0"/>
          <w:numId w:val="83"/>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jogi kötelezettségen alapuló </w:t>
      </w:r>
    </w:p>
    <w:p>
      <w:pPr>
        <w:numPr>
          <w:ilvl w:val="0"/>
          <w:numId w:val="83"/>
        </w:numPr>
        <w:spacing w:before="0" w:after="200" w:line="276"/>
        <w:ind w:right="0" w:left="15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jogos érdeken alapuló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XIV. Az adatfeldolgozó igénybevételére vonatkozó rendelkezések</w:t>
      </w:r>
    </w:p>
    <w:p>
      <w:pPr>
        <w:numPr>
          <w:ilvl w:val="0"/>
          <w:numId w:val="86"/>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vállalkozás nevében adatfeldolgozó végzi a  bérszámfejtési szerver szolgáltatást. A vállalkozás az érintettek részére kiadandó tájékoztatóban részletezi az általa megbízott adatfeldolgozó adatait és elérhet</w:t>
      </w:r>
      <w:r>
        <w:rPr>
          <w:rFonts w:ascii="Times New Roman" w:hAnsi="Times New Roman" w:cs="Times New Roman" w:eastAsia="Times New Roman"/>
          <w:color w:val="auto"/>
          <w:spacing w:val="0"/>
          <w:position w:val="0"/>
          <w:sz w:val="24"/>
          <w:shd w:fill="auto" w:val="clear"/>
        </w:rPr>
        <w:t xml:space="preserve">őségét.</w:t>
      </w:r>
    </w:p>
    <w:p>
      <w:pPr>
        <w:numPr>
          <w:ilvl w:val="0"/>
          <w:numId w:val="86"/>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adatfeldolgozóval kötött szerz</w:t>
      </w:r>
      <w:r>
        <w:rPr>
          <w:rFonts w:ascii="Times New Roman" w:hAnsi="Times New Roman" w:cs="Times New Roman" w:eastAsia="Times New Roman"/>
          <w:color w:val="auto"/>
          <w:spacing w:val="0"/>
          <w:position w:val="0"/>
          <w:sz w:val="24"/>
          <w:shd w:fill="auto" w:val="clear"/>
        </w:rPr>
        <w:t xml:space="preserve">ődés különösen előírja, hogy az adatfeldolgozó: </w:t>
      </w:r>
    </w:p>
    <w:p>
      <w:pPr>
        <w:numPr>
          <w:ilvl w:val="0"/>
          <w:numId w:val="86"/>
        </w:numPr>
        <w:spacing w:before="0" w:after="200" w:line="276"/>
        <w:ind w:right="0" w:left="15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személyes adatokat kizárólag a vállalkozás írásbeli utasításai alapján kezeli, </w:t>
      </w:r>
    </w:p>
    <w:p>
      <w:pPr>
        <w:numPr>
          <w:ilvl w:val="0"/>
          <w:numId w:val="86"/>
        </w:numPr>
        <w:spacing w:before="0" w:after="200" w:line="276"/>
        <w:ind w:right="0" w:left="15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biztosítja azt, hogy a személyes adatok kezelésére feljogosított személyek titoktartási kötelezettséget vállalnak vagy jogszabályon alapuló megfelel</w:t>
      </w:r>
      <w:r>
        <w:rPr>
          <w:rFonts w:ascii="Times New Roman" w:hAnsi="Times New Roman" w:cs="Times New Roman" w:eastAsia="Times New Roman"/>
          <w:color w:val="auto"/>
          <w:spacing w:val="0"/>
          <w:position w:val="0"/>
          <w:sz w:val="24"/>
          <w:shd w:fill="auto" w:val="clear"/>
        </w:rPr>
        <w:t xml:space="preserve">ő titoktartási kötelezettség alatt állnak; </w:t>
      </w:r>
    </w:p>
    <w:p>
      <w:pPr>
        <w:numPr>
          <w:ilvl w:val="0"/>
          <w:numId w:val="86"/>
        </w:numPr>
        <w:spacing w:before="0" w:after="200" w:line="276"/>
        <w:ind w:right="0" w:left="15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alkalmazza a legalább a vállalkozás által el</w:t>
      </w:r>
      <w:r>
        <w:rPr>
          <w:rFonts w:ascii="Times New Roman" w:hAnsi="Times New Roman" w:cs="Times New Roman" w:eastAsia="Times New Roman"/>
          <w:color w:val="auto"/>
          <w:spacing w:val="0"/>
          <w:position w:val="0"/>
          <w:sz w:val="24"/>
          <w:shd w:fill="auto" w:val="clear"/>
        </w:rPr>
        <w:t xml:space="preserve">őírt szintű adatbiztonsági intézkedéseket; </w:t>
      </w:r>
    </w:p>
    <w:p>
      <w:pPr>
        <w:numPr>
          <w:ilvl w:val="0"/>
          <w:numId w:val="86"/>
        </w:numPr>
        <w:spacing w:before="0" w:after="200" w:line="276"/>
        <w:ind w:right="0" w:left="15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tiszteletben tartja a további adatfeldolgozó igénybevételére vonatkozóan fentebb említett feltételeket;</w:t>
      </w:r>
    </w:p>
    <w:p>
      <w:pPr>
        <w:numPr>
          <w:ilvl w:val="0"/>
          <w:numId w:val="86"/>
        </w:numPr>
        <w:spacing w:before="0" w:after="200" w:line="276"/>
        <w:ind w:right="0" w:left="15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adatkezelés jellegének figyelembevételével megfelel</w:t>
      </w:r>
      <w:r>
        <w:rPr>
          <w:rFonts w:ascii="Times New Roman" w:hAnsi="Times New Roman" w:cs="Times New Roman" w:eastAsia="Times New Roman"/>
          <w:color w:val="auto"/>
          <w:spacing w:val="0"/>
          <w:position w:val="0"/>
          <w:sz w:val="24"/>
          <w:shd w:fill="auto" w:val="clear"/>
        </w:rPr>
        <w:t xml:space="preserve">ő technikai és szervezési intézkedésekkel a lehetséges mértékben segíti a vállalkozást abban, hogy teljesíteni tudja kötelezettségét az érintett jogainak gyakorlásához kapcsolódó kérelmek megválaszolása tekintetében; </w:t>
      </w:r>
    </w:p>
    <w:p>
      <w:pPr>
        <w:numPr>
          <w:ilvl w:val="0"/>
          <w:numId w:val="86"/>
        </w:numPr>
        <w:spacing w:before="0" w:after="200" w:line="276"/>
        <w:ind w:right="0" w:left="15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segíti a vállalkozást az adatvédelmi incidens szerinti kötelezettségek teljesítésében, figyelembe véve az adatkezelés jellegét és az adatfeldolgozó rendelkezésére álló információkat;</w:t>
      </w:r>
    </w:p>
    <w:p>
      <w:pPr>
        <w:numPr>
          <w:ilvl w:val="0"/>
          <w:numId w:val="86"/>
        </w:numPr>
        <w:spacing w:before="0" w:after="200" w:line="276"/>
        <w:ind w:right="0" w:left="15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vállalja, hogy a nála bekövetkez</w:t>
      </w:r>
      <w:r>
        <w:rPr>
          <w:rFonts w:ascii="Times New Roman" w:hAnsi="Times New Roman" w:cs="Times New Roman" w:eastAsia="Times New Roman"/>
          <w:color w:val="auto"/>
          <w:spacing w:val="0"/>
          <w:position w:val="0"/>
          <w:sz w:val="24"/>
          <w:shd w:fill="auto" w:val="clear"/>
        </w:rPr>
        <w:t xml:space="preserve">ő adatvédelmi incidens esetén haladéktalanul tájékoztatja erről a vállalkozást;</w:t>
      </w:r>
    </w:p>
    <w:p>
      <w:pPr>
        <w:numPr>
          <w:ilvl w:val="0"/>
          <w:numId w:val="86"/>
        </w:numPr>
        <w:spacing w:before="0" w:after="200" w:line="276"/>
        <w:ind w:right="0" w:left="15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adatkezelési szolgáltatás nyújtásának befejezését követ</w:t>
      </w:r>
      <w:r>
        <w:rPr>
          <w:rFonts w:ascii="Times New Roman" w:hAnsi="Times New Roman" w:cs="Times New Roman" w:eastAsia="Times New Roman"/>
          <w:color w:val="auto"/>
          <w:spacing w:val="0"/>
          <w:position w:val="0"/>
          <w:sz w:val="24"/>
          <w:shd w:fill="auto" w:val="clear"/>
        </w:rPr>
        <w:t xml:space="preserve">ően a vállalkozás döntése alapján minden személyes adatot töröl vagy visszajuttat a vállalkozásnak, és törli a meglévő másolatokat, kivéve, ha az uniós vagy a tagállami jog a személyes adatok tárolását írja elő.</w:t>
      </w:r>
    </w:p>
    <w:p>
      <w:pPr>
        <w:numPr>
          <w:ilvl w:val="0"/>
          <w:numId w:val="86"/>
        </w:numPr>
        <w:tabs>
          <w:tab w:val="left" w:pos="851" w:leader="none"/>
        </w:tabs>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Az adatfeldolgozó és a nála személyes adatokhoz hozzáféréssel rendelkez</w:t>
      </w:r>
      <w:r>
        <w:rPr>
          <w:rFonts w:ascii="Times New Roman" w:hAnsi="Times New Roman" w:cs="Times New Roman" w:eastAsia="Times New Roman"/>
          <w:color w:val="auto"/>
          <w:spacing w:val="0"/>
          <w:position w:val="0"/>
          <w:sz w:val="24"/>
          <w:shd w:fill="auto" w:val="clear"/>
        </w:rPr>
        <w:t xml:space="preserve">ő személy ezeket az adatokat kizárólag a vállalkozás utasításának megfelelően kezelheti.</w:t>
      </w:r>
    </w:p>
    <w:p>
      <w:pPr>
        <w:widowControl w:val="false"/>
        <w:spacing w:before="0" w:after="200" w:line="276"/>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Panaszügyintézés lehet</w:t>
      </w:r>
      <w:r>
        <w:rPr>
          <w:rFonts w:ascii="Times New Roman" w:hAnsi="Times New Roman" w:cs="Times New Roman" w:eastAsia="Times New Roman"/>
          <w:b/>
          <w:color w:val="auto"/>
          <w:spacing w:val="0"/>
          <w:position w:val="0"/>
          <w:sz w:val="22"/>
          <w:shd w:fill="auto" w:val="clear"/>
        </w:rPr>
        <w:t xml:space="preserve">őségeinek ismertetése: </w:t>
      </w:r>
    </w:p>
    <w:p>
      <w:pPr>
        <w:widowControl w:val="false"/>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Amennyiben az Érintett szerint az Adatkezel</w:t>
      </w:r>
      <w:r>
        <w:rPr>
          <w:rFonts w:ascii="Times New Roman" w:hAnsi="Times New Roman" w:cs="Times New Roman" w:eastAsia="Times New Roman"/>
          <w:color w:val="auto"/>
          <w:spacing w:val="0"/>
          <w:position w:val="0"/>
          <w:sz w:val="22"/>
          <w:shd w:fill="auto" w:val="clear"/>
        </w:rPr>
        <w:t xml:space="preserve">ő nem tartotta be az adatival kapcsolatban az adatkezelésre vonatkozó törvényi rendelkezéseket, vagy nem teljesített az Érintett adatkezeléssel kapcsolatos kérelmét, úgy a Felhasználó Nemzeti Adatvédelmi és Információszabadság Hatóság vizsgálati eljárását kezdeményezhet az alábbi elérhetőséget egyikén:</w:t>
      </w:r>
    </w:p>
    <w:p>
      <w:pPr>
        <w:widowControl w:val="false"/>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levelezési cím: </w:t>
      </w:r>
      <w:r>
        <w:rPr>
          <w:rFonts w:ascii="Times New Roman" w:hAnsi="Times New Roman" w:cs="Times New Roman" w:eastAsia="Times New Roman"/>
          <w:b/>
          <w:color w:val="auto"/>
          <w:spacing w:val="0"/>
          <w:position w:val="0"/>
          <w:sz w:val="22"/>
          <w:shd w:fill="auto" w:val="clear"/>
        </w:rPr>
        <w:t xml:space="preserve">1530 Budapest, Pf.: 5.,</w:t>
      </w:r>
    </w:p>
    <w:p>
      <w:pPr>
        <w:widowControl w:val="false"/>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e-mail: </w:t>
      </w:r>
      <w:r>
        <w:rPr>
          <w:rFonts w:ascii="Times New Roman" w:hAnsi="Times New Roman" w:cs="Times New Roman" w:eastAsia="Times New Roman"/>
          <w:b/>
          <w:color w:val="auto"/>
          <w:spacing w:val="0"/>
          <w:position w:val="0"/>
          <w:sz w:val="22"/>
          <w:shd w:fill="auto" w:val="clear"/>
        </w:rPr>
        <w:t xml:space="preserve">ugyfelszolgalat@naih.hu</w:t>
      </w:r>
    </w:p>
    <w:p>
      <w:pPr>
        <w:widowControl w:val="false"/>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Amennyiben az Érintett az Adatkezel</w:t>
      </w:r>
      <w:r>
        <w:rPr>
          <w:rFonts w:ascii="Times New Roman" w:hAnsi="Times New Roman" w:cs="Times New Roman" w:eastAsia="Times New Roman"/>
          <w:color w:val="auto"/>
          <w:spacing w:val="0"/>
          <w:position w:val="0"/>
          <w:sz w:val="22"/>
          <w:shd w:fill="auto" w:val="clear"/>
        </w:rPr>
        <w:t xml:space="preserve">őnek a meghozott döntésével nem ért egyet, az ellen - annak közlésétől számított 30 napon belül - bírósághoz fordulhat. A bíróság soron kívül jár el.</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XIV. Hatályba léptet</w:t>
      </w:r>
      <w:r>
        <w:rPr>
          <w:rFonts w:ascii="Times New Roman" w:hAnsi="Times New Roman" w:cs="Times New Roman" w:eastAsia="Times New Roman"/>
          <w:b/>
          <w:color w:val="auto"/>
          <w:spacing w:val="0"/>
          <w:position w:val="0"/>
          <w:sz w:val="24"/>
          <w:shd w:fill="auto" w:val="clear"/>
        </w:rPr>
        <w:t xml:space="preserve">ő és záró rendelkezések</w:t>
      </w:r>
    </w:p>
    <w:p>
      <w:pPr>
        <w:numPr>
          <w:ilvl w:val="0"/>
          <w:numId w:val="91"/>
        </w:numPr>
        <w:spacing w:before="0" w:after="200" w:line="276"/>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jelen szabályzat 2018. május 25-én lép hatályba.</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Dunaharaszti, 2018. május 25.           </w:t>
      </w:r>
    </w:p>
    <w:p>
      <w:pPr>
        <w:spacing w:before="0" w:after="200" w:line="276"/>
        <w:ind w:right="0" w:left="78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78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78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Kroh István</w:t>
      </w:r>
    </w:p>
    <w:p>
      <w:pPr>
        <w:spacing w:before="0" w:after="200" w:line="276"/>
        <w:ind w:right="0" w:left="78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       ügyvezet</w:t>
      </w:r>
      <w:r>
        <w:rPr>
          <w:rFonts w:ascii="Times New Roman" w:hAnsi="Times New Roman" w:cs="Times New Roman" w:eastAsia="Times New Roman"/>
          <w:color w:val="auto"/>
          <w:spacing w:val="0"/>
          <w:position w:val="0"/>
          <w:sz w:val="24"/>
          <w:shd w:fill="auto" w:val="clear"/>
        </w:rPr>
        <w:t xml:space="preserve">ő igatgató</w:t>
        <w:tab/>
      </w:r>
    </w:p>
    <w:p>
      <w:pPr>
        <w:spacing w:before="0" w:after="200" w:line="276"/>
        <w:ind w:right="0" w:left="78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num w:numId="4">
    <w:abstractNumId w:val="162"/>
  </w:num>
  <w:num w:numId="6">
    <w:abstractNumId w:val="156"/>
  </w:num>
  <w:num w:numId="8">
    <w:abstractNumId w:val="150"/>
  </w:num>
  <w:num w:numId="11">
    <w:abstractNumId w:val="144"/>
  </w:num>
  <w:num w:numId="13">
    <w:abstractNumId w:val="138"/>
  </w:num>
  <w:num w:numId="16">
    <w:abstractNumId w:val="132"/>
  </w:num>
  <w:num w:numId="18">
    <w:abstractNumId w:val="126"/>
  </w:num>
  <w:num w:numId="20">
    <w:abstractNumId w:val="120"/>
  </w:num>
  <w:num w:numId="22">
    <w:abstractNumId w:val="114"/>
  </w:num>
  <w:num w:numId="24">
    <w:abstractNumId w:val="108"/>
  </w:num>
  <w:num w:numId="27">
    <w:abstractNumId w:val="102"/>
  </w:num>
  <w:num w:numId="30">
    <w:abstractNumId w:val="96"/>
  </w:num>
  <w:num w:numId="32">
    <w:abstractNumId w:val="90"/>
  </w:num>
  <w:num w:numId="34">
    <w:abstractNumId w:val="84"/>
  </w:num>
  <w:num w:numId="38">
    <w:abstractNumId w:val="78"/>
  </w:num>
  <w:num w:numId="44">
    <w:abstractNumId w:val="72"/>
  </w:num>
  <w:num w:numId="48">
    <w:abstractNumId w:val="66"/>
  </w:num>
  <w:num w:numId="50">
    <w:abstractNumId w:val="60"/>
  </w:num>
  <w:num w:numId="56">
    <w:abstractNumId w:val="54"/>
  </w:num>
  <w:num w:numId="60">
    <w:abstractNumId w:val="48"/>
  </w:num>
  <w:num w:numId="62">
    <w:abstractNumId w:val="42"/>
  </w:num>
  <w:num w:numId="64">
    <w:abstractNumId w:val="36"/>
  </w:num>
  <w:num w:numId="71">
    <w:abstractNumId w:val="30"/>
  </w:num>
  <w:num w:numId="75">
    <w:abstractNumId w:val="24"/>
  </w:num>
  <w:num w:numId="81">
    <w:abstractNumId w:val="18"/>
  </w:num>
  <w:num w:numId="83">
    <w:abstractNumId w:val="12"/>
  </w:num>
  <w:num w:numId="86">
    <w:abstractNumId w:val="6"/>
  </w:num>
  <w:num w:numId="9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